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85318A">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4835A0">
      <w:pPr>
        <w:jc w:val="center"/>
        <w:rPr>
          <w:rFonts w:ascii="Arial" w:hAnsi="Arial" w:cs="Arial"/>
          <w:b/>
          <w:bCs/>
        </w:rPr>
      </w:pPr>
      <w:r w:rsidRPr="004835A0">
        <w:rPr>
          <w:rFonts w:ascii="Arial" w:hAnsi="Arial" w:cs="Arial"/>
          <w:b/>
          <w:bCs/>
          <w:iCs/>
        </w:rPr>
        <w:t>„</w:t>
      </w:r>
      <w:r w:rsidR="00A4182D">
        <w:rPr>
          <w:rFonts w:ascii="Arial" w:hAnsi="Arial" w:cs="Arial"/>
          <w:b/>
          <w:bCs/>
          <w:iCs/>
        </w:rPr>
        <w:t>D</w:t>
      </w:r>
      <w:r w:rsidR="00BC0D20">
        <w:rPr>
          <w:rFonts w:ascii="Arial" w:hAnsi="Arial" w:cs="Arial"/>
          <w:b/>
          <w:bCs/>
        </w:rPr>
        <w:t>atortehnik</w:t>
      </w:r>
      <w:r w:rsidR="0085318A">
        <w:rPr>
          <w:rFonts w:ascii="Arial" w:hAnsi="Arial" w:cs="Arial"/>
          <w:b/>
          <w:bCs/>
        </w:rPr>
        <w:t>as</w:t>
      </w:r>
      <w:r w:rsidR="00BC0D20">
        <w:rPr>
          <w:rFonts w:ascii="Arial" w:hAnsi="Arial" w:cs="Arial"/>
          <w:b/>
          <w:bCs/>
        </w:rPr>
        <w:t xml:space="preserve"> </w:t>
      </w:r>
      <w:r w:rsidR="00A4182D">
        <w:rPr>
          <w:rFonts w:ascii="Arial" w:hAnsi="Arial" w:cs="Arial"/>
          <w:b/>
          <w:bCs/>
        </w:rPr>
        <w:t>un programmnodrošinājuma p</w:t>
      </w:r>
      <w:r w:rsidR="00BC0D20">
        <w:rPr>
          <w:rFonts w:ascii="Arial" w:hAnsi="Arial" w:cs="Arial"/>
          <w:b/>
          <w:bCs/>
        </w:rPr>
        <w:t>iegāde</w:t>
      </w:r>
      <w:r w:rsidRPr="004835A0">
        <w:rPr>
          <w:rFonts w:ascii="Arial" w:hAnsi="Arial" w:cs="Arial"/>
          <w:b/>
          <w:bCs/>
        </w:rPr>
        <w:t>”</w:t>
      </w:r>
      <w:r w:rsidRPr="004835A0">
        <w:t xml:space="preserve"> </w:t>
      </w:r>
    </w:p>
    <w:p w:rsidR="004835A0" w:rsidRPr="004835A0" w:rsidRDefault="004835A0" w:rsidP="004835A0">
      <w:pPr>
        <w:jc w:val="center"/>
      </w:pPr>
    </w:p>
    <w:p w:rsidR="004835A0" w:rsidRPr="004835A0" w:rsidRDefault="004835A0" w:rsidP="004835A0">
      <w:pPr>
        <w:jc w:val="center"/>
        <w:rPr>
          <w:rFonts w:ascii="Arial" w:hAnsi="Arial" w:cs="Arial"/>
          <w:b/>
          <w:bCs/>
          <w:iCs/>
          <w:sz w:val="22"/>
          <w:szCs w:val="22"/>
        </w:rPr>
      </w:pPr>
      <w:r w:rsidRPr="004835A0">
        <w:rPr>
          <w:rFonts w:ascii="Arial" w:hAnsi="Arial" w:cs="Arial"/>
          <w:b/>
          <w:bCs/>
          <w:iCs/>
          <w:sz w:val="20"/>
        </w:rPr>
        <w:t xml:space="preserve">(identifikācijas </w:t>
      </w:r>
      <w:r w:rsidRPr="001365CE">
        <w:rPr>
          <w:rFonts w:ascii="Arial" w:hAnsi="Arial" w:cs="Arial"/>
          <w:b/>
          <w:sz w:val="22"/>
          <w:szCs w:val="22"/>
        </w:rPr>
        <w:t>Nr.</w:t>
      </w:r>
      <w:r w:rsidR="00A4182D">
        <w:rPr>
          <w:rFonts w:ascii="Arial" w:hAnsi="Arial" w:cs="Arial"/>
          <w:b/>
          <w:sz w:val="22"/>
          <w:szCs w:val="22"/>
        </w:rPr>
        <w:t>DŪ-2015/8</w:t>
      </w:r>
      <w:r w:rsidRPr="0085318A">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text" w:val="NOLIKUMS&#10;"/>
          <w:attr w:name="baseform" w:val="nolikums"/>
          <w:attr w:name="id" w:val="-1"/>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widowControl w:val="0"/>
        <w:numPr>
          <w:ilvl w:val="0"/>
          <w:numId w:val="2"/>
        </w:numPr>
        <w:jc w:val="both"/>
        <w:rPr>
          <w:b/>
          <w:sz w:val="22"/>
          <w:szCs w:val="22"/>
        </w:rPr>
      </w:pPr>
      <w:r w:rsidRPr="008746C7">
        <w:rPr>
          <w:b/>
          <w:snapToGrid w:val="0"/>
          <w:sz w:val="22"/>
          <w:szCs w:val="22"/>
        </w:rPr>
        <w:lastRenderedPageBreak/>
        <w:t xml:space="preserve">Pasūtītājs </w:t>
      </w:r>
      <w:r w:rsidRPr="008746C7">
        <w:rPr>
          <w:snapToGrid w:val="0"/>
          <w:sz w:val="22"/>
          <w:szCs w:val="22"/>
        </w:rPr>
        <w:t>–</w:t>
      </w:r>
      <w:r w:rsidRPr="008746C7">
        <w:rPr>
          <w:b/>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4835A0" w:rsidRDefault="004835A0" w:rsidP="004835A0">
      <w:pPr>
        <w:widowControl w:val="0"/>
        <w:numPr>
          <w:ilvl w:val="0"/>
          <w:numId w:val="2"/>
        </w:numPr>
        <w:jc w:val="both"/>
        <w:rPr>
          <w:b/>
          <w:sz w:val="22"/>
          <w:szCs w:val="22"/>
        </w:rPr>
      </w:pPr>
      <w:r w:rsidRPr="004835A0">
        <w:rPr>
          <w:b/>
          <w:sz w:val="22"/>
          <w:szCs w:val="22"/>
        </w:rPr>
        <w:t>Kontaktpersona</w:t>
      </w:r>
      <w:r w:rsidRPr="004835A0">
        <w:rPr>
          <w:sz w:val="22"/>
          <w:szCs w:val="22"/>
        </w:rPr>
        <w:t xml:space="preserve"> – iepirkum</w:t>
      </w:r>
      <w:r>
        <w:rPr>
          <w:sz w:val="22"/>
          <w:szCs w:val="22"/>
        </w:rPr>
        <w:t>u</w:t>
      </w:r>
      <w:r w:rsidRPr="004835A0">
        <w:rPr>
          <w:sz w:val="22"/>
          <w:szCs w:val="22"/>
        </w:rPr>
        <w:t xml:space="preserve"> komisijas sekretāre </w:t>
      </w:r>
      <w:r w:rsidR="00A4182D">
        <w:rPr>
          <w:sz w:val="22"/>
          <w:szCs w:val="22"/>
        </w:rPr>
        <w:t>Daina Strode</w:t>
      </w:r>
      <w:r w:rsidRPr="004835A0">
        <w:rPr>
          <w:sz w:val="22"/>
          <w:szCs w:val="22"/>
        </w:rPr>
        <w:t xml:space="preserve">, tālrunis </w:t>
      </w:r>
      <w:r w:rsidR="00B75798">
        <w:rPr>
          <w:sz w:val="22"/>
          <w:szCs w:val="22"/>
        </w:rPr>
        <w:t>654</w:t>
      </w:r>
      <w:r w:rsidR="00A4182D">
        <w:rPr>
          <w:sz w:val="22"/>
          <w:szCs w:val="22"/>
        </w:rPr>
        <w:t>44607</w:t>
      </w:r>
      <w:r w:rsidRPr="004835A0">
        <w:rPr>
          <w:sz w:val="22"/>
          <w:szCs w:val="22"/>
        </w:rPr>
        <w:t xml:space="preserve">, fakss </w:t>
      </w:r>
      <w:r w:rsidR="00B75798">
        <w:rPr>
          <w:sz w:val="22"/>
          <w:szCs w:val="22"/>
        </w:rPr>
        <w:t>65425547.</w:t>
      </w:r>
    </w:p>
    <w:p w:rsidR="004835A0" w:rsidRPr="00A33312" w:rsidRDefault="004835A0" w:rsidP="00BC0D20">
      <w:pPr>
        <w:widowControl w:val="0"/>
        <w:numPr>
          <w:ilvl w:val="0"/>
          <w:numId w:val="2"/>
        </w:numPr>
        <w:jc w:val="both"/>
        <w:rPr>
          <w:sz w:val="22"/>
          <w:szCs w:val="22"/>
        </w:rPr>
      </w:pPr>
      <w:r w:rsidRPr="008746C7">
        <w:rPr>
          <w:b/>
          <w:iCs/>
          <w:sz w:val="22"/>
          <w:szCs w:val="22"/>
        </w:rPr>
        <w:t>Iepirkuma priekšmets</w:t>
      </w:r>
      <w:r w:rsidRPr="008746C7">
        <w:rPr>
          <w:iCs/>
          <w:sz w:val="22"/>
          <w:szCs w:val="22"/>
        </w:rPr>
        <w:t>:</w:t>
      </w:r>
      <w:r w:rsidRPr="008746C7">
        <w:rPr>
          <w:b/>
          <w:sz w:val="22"/>
          <w:szCs w:val="22"/>
        </w:rPr>
        <w:t xml:space="preserve"> </w:t>
      </w:r>
      <w:r w:rsidR="00BC0D20" w:rsidRPr="00BC0D20">
        <w:rPr>
          <w:sz w:val="22"/>
          <w:szCs w:val="22"/>
        </w:rPr>
        <w:t>datortehnik</w:t>
      </w:r>
      <w:r w:rsidR="00C1166B">
        <w:rPr>
          <w:sz w:val="22"/>
          <w:szCs w:val="22"/>
        </w:rPr>
        <w:t>as</w:t>
      </w:r>
      <w:r w:rsidR="00BC0D20" w:rsidRPr="00BC0D20">
        <w:rPr>
          <w:sz w:val="22"/>
          <w:szCs w:val="22"/>
        </w:rPr>
        <w:t xml:space="preserve"> </w:t>
      </w:r>
      <w:r w:rsidR="00A4182D">
        <w:rPr>
          <w:sz w:val="22"/>
          <w:szCs w:val="22"/>
        </w:rPr>
        <w:t>un programmnodrošinājuma p</w:t>
      </w:r>
      <w:r w:rsidR="00BC0D20" w:rsidRPr="00BC0D20">
        <w:rPr>
          <w:sz w:val="22"/>
          <w:szCs w:val="22"/>
        </w:rPr>
        <w:t>iegāde</w:t>
      </w:r>
      <w:r w:rsidRPr="009525CD">
        <w:rPr>
          <w:sz w:val="22"/>
          <w:szCs w:val="22"/>
        </w:rPr>
        <w:t>, ievērojot Tehniskās specifikācijas (</w:t>
      </w:r>
      <w:r w:rsidRPr="0031609D">
        <w:rPr>
          <w:b/>
          <w:sz w:val="22"/>
          <w:szCs w:val="22"/>
        </w:rPr>
        <w:t>1.pielikums</w:t>
      </w:r>
      <w:r w:rsidRPr="0031609D">
        <w:rPr>
          <w:sz w:val="22"/>
          <w:szCs w:val="22"/>
        </w:rPr>
        <w:t>)</w:t>
      </w:r>
      <w:r w:rsidRPr="009525CD">
        <w:rPr>
          <w:sz w:val="22"/>
          <w:szCs w:val="22"/>
        </w:rPr>
        <w:t xml:space="preserve"> prasības</w:t>
      </w:r>
      <w:r w:rsidRPr="00A33312">
        <w:rPr>
          <w:sz w:val="22"/>
          <w:szCs w:val="22"/>
        </w:rPr>
        <w:t>.</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Pr="0085318A">
        <w:rPr>
          <w:b/>
          <w:snapToGrid w:val="0"/>
          <w:sz w:val="22"/>
          <w:szCs w:val="22"/>
        </w:rPr>
        <w:t>.</w:t>
      </w:r>
      <w:r w:rsidR="00A4182D">
        <w:rPr>
          <w:b/>
          <w:sz w:val="22"/>
          <w:szCs w:val="22"/>
        </w:rPr>
        <w:t>DŪ-2015</w:t>
      </w:r>
      <w:r w:rsidR="001365CE" w:rsidRPr="0085318A">
        <w:rPr>
          <w:b/>
          <w:sz w:val="22"/>
          <w:szCs w:val="22"/>
        </w:rPr>
        <w:t>/</w:t>
      </w:r>
      <w:r w:rsidR="00A4182D">
        <w:rPr>
          <w:b/>
          <w:sz w:val="22"/>
          <w:szCs w:val="22"/>
        </w:rPr>
        <w:t>8</w:t>
      </w:r>
    </w:p>
    <w:p w:rsidR="004835A0" w:rsidRPr="00B75798"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126E66" w:rsidRDefault="004835A0" w:rsidP="00126E66">
      <w:pPr>
        <w:widowControl w:val="0"/>
        <w:numPr>
          <w:ilvl w:val="1"/>
          <w:numId w:val="2"/>
        </w:numPr>
        <w:tabs>
          <w:tab w:val="num" w:pos="993"/>
        </w:tabs>
        <w:ind w:left="993" w:hanging="633"/>
        <w:jc w:val="both"/>
        <w:rPr>
          <w:bCs/>
          <w:snapToGrid w:val="0"/>
          <w:sz w:val="22"/>
          <w:szCs w:val="22"/>
        </w:rPr>
      </w:pPr>
      <w:r w:rsidRPr="008746C7">
        <w:rPr>
          <w:bCs/>
          <w:snapToGrid w:val="0"/>
          <w:sz w:val="22"/>
          <w:szCs w:val="22"/>
        </w:rPr>
        <w:t xml:space="preserve">Informāciju par iepirkumu pasūtītājs publicē savā mājas lapā internetā </w:t>
      </w:r>
      <w:hyperlink r:id="rId8" w:history="1">
        <w:r w:rsidR="00126E66" w:rsidRPr="00C933C2">
          <w:rPr>
            <w:rStyle w:val="Hyperlink"/>
            <w:bCs/>
            <w:snapToGrid w:val="0"/>
            <w:sz w:val="22"/>
            <w:szCs w:val="22"/>
          </w:rPr>
          <w:t>www.daugavpils.udens.lv</w:t>
        </w:r>
      </w:hyperlink>
      <w:r w:rsidR="00B75798" w:rsidRPr="00B75798">
        <w:rPr>
          <w:bCs/>
          <w:snapToGrid w:val="0"/>
          <w:sz w:val="22"/>
          <w:szCs w:val="22"/>
        </w:rPr>
        <w:t xml:space="preserve"> – informatīvajā daļā, sadaļā </w:t>
      </w:r>
      <w:r w:rsidR="00B75798">
        <w:rPr>
          <w:bCs/>
          <w:snapToGrid w:val="0"/>
          <w:sz w:val="22"/>
          <w:szCs w:val="22"/>
        </w:rPr>
        <w:t>“Iepirkumi”</w:t>
      </w:r>
      <w:r w:rsidR="00126E66">
        <w:rPr>
          <w:bCs/>
          <w:snapToGrid w:val="0"/>
          <w:sz w:val="22"/>
          <w:szCs w:val="22"/>
        </w:rPr>
        <w:t xml:space="preserve">, kā arī Daugavpils pašvaldības mājas lapā internetā </w:t>
      </w:r>
      <w:r w:rsidR="00126E66" w:rsidRPr="00126E66">
        <w:rPr>
          <w:bCs/>
          <w:snapToGrid w:val="0"/>
          <w:sz w:val="22"/>
          <w:szCs w:val="22"/>
          <w:u w:val="single"/>
        </w:rPr>
        <w:t>http://www.daugavpils.lv</w:t>
      </w:r>
    </w:p>
    <w:p w:rsidR="004835A0" w:rsidRPr="008746C7" w:rsidRDefault="004835A0" w:rsidP="004835A0">
      <w:pPr>
        <w:widowControl w:val="0"/>
        <w:numPr>
          <w:ilvl w:val="1"/>
          <w:numId w:val="2"/>
        </w:numPr>
        <w:tabs>
          <w:tab w:val="num" w:pos="993"/>
        </w:tabs>
        <w:ind w:left="993" w:hanging="633"/>
        <w:jc w:val="both"/>
        <w:rPr>
          <w:bCs/>
          <w:snapToGrid w:val="0"/>
          <w:sz w:val="22"/>
          <w:szCs w:val="22"/>
        </w:rPr>
      </w:pPr>
      <w:r w:rsidRPr="008746C7">
        <w:rPr>
          <w:sz w:val="22"/>
          <w:szCs w:val="22"/>
        </w:rPr>
        <w:t xml:space="preserve">Ieinteresēto piegādātāju pienākums ir pastāvīgi sekot </w:t>
      </w:r>
      <w:r w:rsidR="00126E66">
        <w:rPr>
          <w:sz w:val="22"/>
          <w:szCs w:val="22"/>
        </w:rPr>
        <w:t xml:space="preserve">minētajās </w:t>
      </w:r>
      <w:r w:rsidRPr="008746C7">
        <w:rPr>
          <w:sz w:val="22"/>
          <w:szCs w:val="22"/>
        </w:rPr>
        <w:t>mājas lapā</w:t>
      </w:r>
      <w:r w:rsidR="00126E66">
        <w:rPr>
          <w:sz w:val="22"/>
          <w:szCs w:val="22"/>
        </w:rPr>
        <w:t>s</w:t>
      </w:r>
      <w:r w:rsidRPr="008746C7">
        <w:rPr>
          <w:sz w:val="22"/>
          <w:szCs w:val="22"/>
        </w:rPr>
        <w:t xml:space="preserve"> publicētajai informācijai.</w:t>
      </w:r>
    </w:p>
    <w:p w:rsidR="004835A0" w:rsidRPr="008746C7" w:rsidRDefault="004835A0" w:rsidP="004835A0">
      <w:pPr>
        <w:pStyle w:val="Heading1"/>
        <w:numPr>
          <w:ilvl w:val="0"/>
          <w:numId w:val="2"/>
        </w:numPr>
        <w:spacing w:before="0" w:after="0"/>
        <w:jc w:val="both"/>
        <w:rPr>
          <w:rFonts w:ascii="Times New Roman" w:hAnsi="Times New Roman" w:cs="Times New Roman"/>
          <w:sz w:val="22"/>
          <w:szCs w:val="22"/>
        </w:rPr>
      </w:pPr>
      <w:r w:rsidRPr="008746C7">
        <w:rPr>
          <w:rFonts w:ascii="Times New Roman" w:hAnsi="Times New Roman" w:cs="Times New Roman"/>
          <w:bCs w:val="0"/>
          <w:sz w:val="22"/>
          <w:szCs w:val="22"/>
        </w:rPr>
        <w:t>Piedāvājumi iesniedzami:</w:t>
      </w:r>
    </w:p>
    <w:p w:rsidR="004835A0" w:rsidRPr="00E51CD2" w:rsidRDefault="004835A0" w:rsidP="004835A0">
      <w:pPr>
        <w:numPr>
          <w:ilvl w:val="1"/>
          <w:numId w:val="2"/>
        </w:numPr>
        <w:tabs>
          <w:tab w:val="num" w:pos="993"/>
        </w:tabs>
        <w:ind w:left="993" w:hanging="633"/>
        <w:jc w:val="both"/>
        <w:rPr>
          <w:bCs/>
          <w:sz w:val="22"/>
          <w:szCs w:val="22"/>
        </w:rPr>
      </w:pPr>
      <w:r w:rsidRPr="0085318A">
        <w:rPr>
          <w:sz w:val="22"/>
          <w:szCs w:val="22"/>
        </w:rPr>
        <w:t xml:space="preserve">Iesniegšanas </w:t>
      </w:r>
      <w:r w:rsidR="00110CE0" w:rsidRPr="0085318A">
        <w:rPr>
          <w:sz w:val="22"/>
          <w:szCs w:val="22"/>
        </w:rPr>
        <w:t>termiņš</w:t>
      </w:r>
      <w:r w:rsidRPr="0085318A">
        <w:rPr>
          <w:sz w:val="22"/>
          <w:szCs w:val="22"/>
        </w:rPr>
        <w:t xml:space="preserve"> –</w:t>
      </w:r>
      <w:r w:rsidRPr="0085318A">
        <w:rPr>
          <w:b/>
          <w:sz w:val="22"/>
          <w:szCs w:val="22"/>
        </w:rPr>
        <w:t xml:space="preserve"> </w:t>
      </w:r>
      <w:r w:rsidRPr="00E51CD2">
        <w:rPr>
          <w:b/>
          <w:bCs/>
          <w:sz w:val="22"/>
          <w:szCs w:val="22"/>
        </w:rPr>
        <w:t>līdz</w:t>
      </w:r>
      <w:r w:rsidRPr="00E51CD2">
        <w:rPr>
          <w:b/>
          <w:sz w:val="22"/>
          <w:szCs w:val="22"/>
        </w:rPr>
        <w:t xml:space="preserve"> 201</w:t>
      </w:r>
      <w:r w:rsidR="00E94861" w:rsidRPr="00E51CD2">
        <w:rPr>
          <w:b/>
          <w:sz w:val="22"/>
          <w:szCs w:val="22"/>
        </w:rPr>
        <w:t>5</w:t>
      </w:r>
      <w:r w:rsidRPr="00E51CD2">
        <w:rPr>
          <w:b/>
          <w:sz w:val="22"/>
          <w:szCs w:val="22"/>
        </w:rPr>
        <w:t xml:space="preserve">.gada </w:t>
      </w:r>
      <w:r w:rsidR="00E51CD2" w:rsidRPr="00E51CD2">
        <w:rPr>
          <w:b/>
          <w:sz w:val="22"/>
          <w:szCs w:val="22"/>
        </w:rPr>
        <w:t>26</w:t>
      </w:r>
      <w:r w:rsidR="00B75798" w:rsidRPr="00E51CD2">
        <w:rPr>
          <w:b/>
          <w:sz w:val="22"/>
          <w:szCs w:val="22"/>
        </w:rPr>
        <w:t>.</w:t>
      </w:r>
      <w:r w:rsidR="00E51CD2" w:rsidRPr="00E51CD2">
        <w:rPr>
          <w:b/>
          <w:sz w:val="22"/>
          <w:szCs w:val="22"/>
        </w:rPr>
        <w:t>februārim</w:t>
      </w:r>
      <w:r w:rsidR="001365CE" w:rsidRPr="00E51CD2">
        <w:rPr>
          <w:b/>
          <w:sz w:val="22"/>
          <w:szCs w:val="22"/>
        </w:rPr>
        <w:t>,</w:t>
      </w:r>
      <w:r w:rsidRPr="00E51CD2">
        <w:rPr>
          <w:b/>
          <w:sz w:val="22"/>
          <w:szCs w:val="22"/>
        </w:rPr>
        <w:t xml:space="preserve">  plkst.</w:t>
      </w:r>
      <w:r w:rsidR="00E51CD2" w:rsidRPr="00E51CD2">
        <w:rPr>
          <w:b/>
          <w:sz w:val="22"/>
          <w:szCs w:val="22"/>
        </w:rPr>
        <w:t>10:00</w:t>
      </w:r>
      <w:r w:rsidR="00D241A3" w:rsidRPr="00E51CD2">
        <w:rPr>
          <w:sz w:val="22"/>
          <w:szCs w:val="22"/>
        </w:rPr>
        <w:t>;</w:t>
      </w:r>
    </w:p>
    <w:p w:rsidR="00B75798" w:rsidRPr="0031609D" w:rsidRDefault="004835A0" w:rsidP="00B75798">
      <w:pPr>
        <w:numPr>
          <w:ilvl w:val="1"/>
          <w:numId w:val="2"/>
        </w:numPr>
        <w:tabs>
          <w:tab w:val="num" w:pos="993"/>
        </w:tabs>
        <w:ind w:left="993" w:hanging="633"/>
        <w:jc w:val="both"/>
        <w:rPr>
          <w:sz w:val="22"/>
          <w:szCs w:val="22"/>
        </w:rPr>
      </w:pPr>
      <w:r w:rsidRPr="0031609D">
        <w:rPr>
          <w:sz w:val="22"/>
          <w:szCs w:val="22"/>
        </w:rPr>
        <w:t>Piedāvājumi jāiesniedz personīgi vai nosūtot pa pastu;</w:t>
      </w:r>
    </w:p>
    <w:p w:rsidR="004835A0" w:rsidRPr="00B75798" w:rsidRDefault="004835A0" w:rsidP="00B75798">
      <w:pPr>
        <w:numPr>
          <w:ilvl w:val="1"/>
          <w:numId w:val="2"/>
        </w:numPr>
        <w:tabs>
          <w:tab w:val="num" w:pos="993"/>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Pr="00B75798">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B75798" w:rsidRPr="008746C7">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D241A3">
        <w:rPr>
          <w:sz w:val="22"/>
          <w:szCs w:val="22"/>
        </w:rPr>
        <w:t>;</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Pasta sūtījumam jābūt nogādātam 6.3.punktā norādītajā adresē līdz 6.1.punktā noteiktajam termiņam un par to pilnu atbildību uzņemas iesniedzējs;</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Piedāvājums, kas iesniegts pēc minētā termiņa, neatvērts tiks atdots vai nosūtīts atpakaļ iesniedzējam.</w:t>
      </w:r>
    </w:p>
    <w:p w:rsidR="004835A0" w:rsidRPr="008746C7" w:rsidRDefault="004835A0" w:rsidP="004835A0">
      <w:pPr>
        <w:pStyle w:val="Heading1"/>
        <w:numPr>
          <w:ilvl w:val="0"/>
          <w:numId w:val="2"/>
        </w:numPr>
        <w:spacing w:before="0" w:after="0"/>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Pr="008746C7"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Piedāvājums jāiesniedz slēgtā aploksnē, uz tās norādot iepirkuma identifikācijas numuru un nosaukumu, kā arī pretendenta nosaukumu un adresi;</w:t>
      </w:r>
    </w:p>
    <w:p w:rsidR="004835A0" w:rsidRPr="008746C7"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Piedāvājuma dokumentiem jābūt cauršūtiem tā, lai tos nebūtu iespējams atdalīt;</w:t>
      </w:r>
    </w:p>
    <w:p w:rsidR="004835A0" w:rsidRPr="00110CE0" w:rsidRDefault="004835A0" w:rsidP="004835A0">
      <w:pPr>
        <w:pStyle w:val="List2"/>
        <w:numPr>
          <w:ilvl w:val="1"/>
          <w:numId w:val="2"/>
        </w:numPr>
        <w:tabs>
          <w:tab w:val="num" w:pos="993"/>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4835A0">
      <w:pPr>
        <w:pStyle w:val="Heading1"/>
        <w:numPr>
          <w:ilvl w:val="0"/>
          <w:numId w:val="2"/>
        </w:numPr>
        <w:spacing w:before="0" w:after="0"/>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126E66" w:rsidRDefault="004835A0" w:rsidP="00126E66">
      <w:pPr>
        <w:pStyle w:val="List2"/>
        <w:numPr>
          <w:ilvl w:val="1"/>
          <w:numId w:val="2"/>
        </w:numPr>
        <w:tabs>
          <w:tab w:val="num" w:pos="993"/>
        </w:tabs>
        <w:ind w:left="993" w:hanging="633"/>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Pr="00110CE0">
        <w:rPr>
          <w:sz w:val="22"/>
          <w:szCs w:val="22"/>
          <w:lang w:val="lv-LV"/>
        </w:rPr>
        <w:t xml:space="preserve"> </w:t>
      </w:r>
      <w:r w:rsidR="00D241A3" w:rsidRPr="00110CE0">
        <w:rPr>
          <w:sz w:val="22"/>
          <w:szCs w:val="22"/>
          <w:lang w:val="lv-LV"/>
        </w:rPr>
        <w:t>pirmajā daļā minētie izslēgšanas nosacījumi</w:t>
      </w:r>
      <w:r w:rsidRPr="00110CE0">
        <w:rPr>
          <w:sz w:val="22"/>
          <w:szCs w:val="22"/>
          <w:lang w:val="lv-LV"/>
        </w:rPr>
        <w:t>;</w:t>
      </w:r>
    </w:p>
    <w:p w:rsidR="004835A0" w:rsidRPr="00126E66" w:rsidRDefault="001365CE" w:rsidP="00126E66">
      <w:pPr>
        <w:pStyle w:val="List2"/>
        <w:numPr>
          <w:ilvl w:val="1"/>
          <w:numId w:val="2"/>
        </w:numPr>
        <w:tabs>
          <w:tab w:val="num" w:pos="993"/>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126E66" w:rsidRPr="0018232F">
        <w:rPr>
          <w:sz w:val="22"/>
          <w:szCs w:val="22"/>
          <w:lang w:val="lv-LV"/>
        </w:rPr>
        <w:t xml:space="preserve"> </w:t>
      </w:r>
      <w:r w:rsidR="0018232F" w:rsidRPr="0018232F">
        <w:rPr>
          <w:sz w:val="22"/>
          <w:szCs w:val="22"/>
          <w:lang w:val="lv-LV"/>
        </w:rPr>
        <w:t>attiecībā uz kuru pieņemts lēmums slēgt līgumu</w:t>
      </w:r>
      <w:r w:rsidR="0018232F">
        <w:rPr>
          <w:sz w:val="22"/>
          <w:szCs w:val="22"/>
          <w:lang w:val="lv-LV"/>
        </w:rPr>
        <w:t>,</w:t>
      </w:r>
      <w:r w:rsidR="0018232F" w:rsidRPr="0018232F">
        <w:rPr>
          <w:sz w:val="22"/>
          <w:szCs w:val="22"/>
          <w:lang w:val="lv-LV"/>
        </w:rPr>
        <w:t xml:space="preserve"> </w:t>
      </w:r>
      <w:r w:rsidR="00126E66" w:rsidRPr="0018232F">
        <w:rPr>
          <w:sz w:val="22"/>
          <w:szCs w:val="22"/>
          <w:lang w:val="lv-LV"/>
        </w:rPr>
        <w:t>līdz līguma slēgšanas brīdim obligāti jāreģistrējas kā pilnsabiedrībai vai līgumsabiedrībai Latvijas Republikas normatīvajos aktos noteiktajā kārtībā</w:t>
      </w:r>
      <w:r w:rsidR="00126E66" w:rsidRPr="0018232F">
        <w:rPr>
          <w:lang w:val="lv-LV"/>
        </w:rPr>
        <w:t xml:space="preserve">. </w:t>
      </w:r>
    </w:p>
    <w:p w:rsidR="004835A0" w:rsidRPr="0085318A" w:rsidRDefault="00565EE0" w:rsidP="0013739E">
      <w:pPr>
        <w:numPr>
          <w:ilvl w:val="1"/>
          <w:numId w:val="2"/>
        </w:numPr>
        <w:tabs>
          <w:tab w:val="num" w:pos="993"/>
        </w:tabs>
        <w:ind w:left="993" w:hanging="633"/>
        <w:jc w:val="both"/>
        <w:rPr>
          <w:sz w:val="22"/>
          <w:szCs w:val="22"/>
        </w:rPr>
      </w:pPr>
      <w:r w:rsidRPr="0085318A">
        <w:rPr>
          <w:sz w:val="22"/>
          <w:szCs w:val="22"/>
        </w:rPr>
        <w:t>Pretendenta uzņēmuma statūtos norādītie darbības veidi atbilst iepirkuma priekšmetam</w:t>
      </w:r>
      <w:r w:rsidR="0013739E" w:rsidRPr="0085318A">
        <w:rPr>
          <w:sz w:val="22"/>
          <w:szCs w:val="22"/>
        </w:rPr>
        <w:t>.</w:t>
      </w:r>
    </w:p>
    <w:p w:rsidR="004835A0" w:rsidRPr="0085318A" w:rsidRDefault="004835A0" w:rsidP="004835A0">
      <w:pPr>
        <w:pStyle w:val="Heading1"/>
        <w:numPr>
          <w:ilvl w:val="0"/>
          <w:numId w:val="2"/>
        </w:numPr>
        <w:spacing w:before="0" w:after="0"/>
        <w:jc w:val="both"/>
        <w:rPr>
          <w:rFonts w:ascii="Times New Roman" w:hAnsi="Times New Roman" w:cs="Times New Roman"/>
          <w:bCs w:val="0"/>
          <w:sz w:val="22"/>
          <w:szCs w:val="22"/>
        </w:rPr>
      </w:pPr>
      <w:r w:rsidRPr="0085318A">
        <w:rPr>
          <w:rFonts w:ascii="Times New Roman" w:hAnsi="Times New Roman" w:cs="Times New Roman"/>
          <w:iCs/>
          <w:sz w:val="22"/>
          <w:szCs w:val="22"/>
        </w:rPr>
        <w:t>Iesniedzamie dokumenti</w:t>
      </w:r>
      <w:r w:rsidRPr="0085318A">
        <w:rPr>
          <w:rFonts w:ascii="Times New Roman" w:hAnsi="Times New Roman" w:cs="Times New Roman"/>
          <w:bCs w:val="0"/>
          <w:sz w:val="22"/>
          <w:szCs w:val="22"/>
        </w:rPr>
        <w:t>:</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Pretendentu kvalifikācijas dokumenti:</w:t>
      </w:r>
    </w:p>
    <w:p w:rsidR="004835A0" w:rsidRPr="009525CD" w:rsidRDefault="004835A0" w:rsidP="004835A0">
      <w:pPr>
        <w:numPr>
          <w:ilvl w:val="2"/>
          <w:numId w:val="2"/>
        </w:numPr>
        <w:ind w:left="1418" w:hanging="698"/>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Pr="0031609D">
        <w:rPr>
          <w:b/>
          <w:sz w:val="22"/>
          <w:szCs w:val="22"/>
        </w:rPr>
        <w:t>2.pielikums</w:t>
      </w:r>
      <w:r w:rsidRPr="009525CD">
        <w:rPr>
          <w:sz w:val="22"/>
          <w:szCs w:val="22"/>
        </w:rPr>
        <w:t>);</w:t>
      </w:r>
    </w:p>
    <w:p w:rsidR="00E7437B" w:rsidRPr="009525CD" w:rsidRDefault="00E7437B" w:rsidP="004835A0">
      <w:pPr>
        <w:numPr>
          <w:ilvl w:val="2"/>
          <w:numId w:val="2"/>
        </w:numPr>
        <w:ind w:left="1418" w:hanging="698"/>
        <w:jc w:val="both"/>
        <w:rPr>
          <w:sz w:val="22"/>
          <w:szCs w:val="22"/>
        </w:rPr>
      </w:pPr>
      <w:r w:rsidRPr="009525CD">
        <w:rPr>
          <w:sz w:val="22"/>
          <w:szCs w:val="22"/>
        </w:rPr>
        <w:t xml:space="preserve">Finanšu piedāvājums saskaņā ar nolikumam pievienoto </w:t>
      </w:r>
      <w:r w:rsidR="004A3000" w:rsidRPr="009525CD">
        <w:rPr>
          <w:sz w:val="22"/>
          <w:szCs w:val="22"/>
        </w:rPr>
        <w:t>veidni</w:t>
      </w:r>
      <w:r w:rsidRPr="009525CD">
        <w:rPr>
          <w:sz w:val="22"/>
          <w:szCs w:val="22"/>
        </w:rPr>
        <w:t xml:space="preserve"> (</w:t>
      </w:r>
      <w:r w:rsidR="00B227FE" w:rsidRPr="0031609D">
        <w:rPr>
          <w:b/>
          <w:sz w:val="22"/>
          <w:szCs w:val="22"/>
        </w:rPr>
        <w:t>4</w:t>
      </w:r>
      <w:r w:rsidRPr="0031609D">
        <w:rPr>
          <w:b/>
          <w:sz w:val="22"/>
          <w:szCs w:val="22"/>
        </w:rPr>
        <w:t>.pielikums</w:t>
      </w:r>
      <w:r w:rsidRPr="009525CD">
        <w:rPr>
          <w:sz w:val="22"/>
          <w:szCs w:val="22"/>
        </w:rPr>
        <w:t>);</w:t>
      </w:r>
    </w:p>
    <w:p w:rsidR="004835A0" w:rsidRPr="009525CD" w:rsidRDefault="004835A0" w:rsidP="004835A0">
      <w:pPr>
        <w:numPr>
          <w:ilvl w:val="2"/>
          <w:numId w:val="2"/>
        </w:numPr>
        <w:ind w:left="1418" w:hanging="698"/>
        <w:jc w:val="both"/>
        <w:rPr>
          <w:sz w:val="22"/>
          <w:szCs w:val="22"/>
        </w:rPr>
      </w:pPr>
      <w:r w:rsidRPr="009525CD">
        <w:rPr>
          <w:sz w:val="22"/>
          <w:szCs w:val="22"/>
        </w:rPr>
        <w:t>Pretendenta apliecinājums</w:t>
      </w:r>
      <w:r w:rsidR="002B0BEB" w:rsidRPr="009525CD">
        <w:rPr>
          <w:sz w:val="22"/>
          <w:szCs w:val="22"/>
        </w:rPr>
        <w:t>, ka attiecībā uz pretendentu nepastāv Sabiedrisko pakalpojumu sniedzēju iepirkumu likuma 42.panta pirmajā daļā minētie izslēgšanas nosacījumi (</w:t>
      </w:r>
      <w:r w:rsidR="002B0BEB" w:rsidRPr="0031609D">
        <w:rPr>
          <w:b/>
          <w:sz w:val="22"/>
          <w:szCs w:val="22"/>
        </w:rPr>
        <w:t>3.pielikums</w:t>
      </w:r>
      <w:r w:rsidR="002B0BEB" w:rsidRPr="009525CD">
        <w:rPr>
          <w:sz w:val="22"/>
          <w:szCs w:val="22"/>
        </w:rPr>
        <w:t>)</w:t>
      </w:r>
      <w:r w:rsidRPr="009525CD">
        <w:rPr>
          <w:sz w:val="22"/>
          <w:szCs w:val="22"/>
        </w:rPr>
        <w:t>;</w:t>
      </w:r>
    </w:p>
    <w:p w:rsidR="004835A0" w:rsidRDefault="004835A0" w:rsidP="004835A0">
      <w:pPr>
        <w:numPr>
          <w:ilvl w:val="2"/>
          <w:numId w:val="2"/>
        </w:numPr>
        <w:ind w:left="1418" w:hanging="698"/>
        <w:jc w:val="both"/>
        <w:rPr>
          <w:sz w:val="22"/>
          <w:szCs w:val="22"/>
        </w:rPr>
      </w:pPr>
      <w:r w:rsidRPr="008746C7">
        <w:rPr>
          <w:sz w:val="22"/>
          <w:szCs w:val="22"/>
        </w:rPr>
        <w:t xml:space="preserve">Ja pretendents ir piegādātāju apvienība, tad apliecinājums, ka </w:t>
      </w:r>
      <w:r w:rsidR="0018232F">
        <w:rPr>
          <w:sz w:val="22"/>
          <w:szCs w:val="22"/>
        </w:rPr>
        <w:t>gadījumā, ja</w:t>
      </w:r>
      <w:r w:rsidRPr="008746C7">
        <w:rPr>
          <w:sz w:val="22"/>
          <w:szCs w:val="22"/>
        </w:rPr>
        <w:t xml:space="preserve"> </w:t>
      </w:r>
      <w:r w:rsidR="0018232F" w:rsidRPr="0018232F">
        <w:rPr>
          <w:sz w:val="22"/>
          <w:szCs w:val="22"/>
        </w:rPr>
        <w:t xml:space="preserve">attiecībā uz </w:t>
      </w:r>
      <w:r w:rsidR="0018232F">
        <w:rPr>
          <w:sz w:val="22"/>
          <w:szCs w:val="22"/>
        </w:rPr>
        <w:t>to</w:t>
      </w:r>
      <w:r w:rsidR="0018232F" w:rsidRPr="0018232F">
        <w:rPr>
          <w:sz w:val="22"/>
          <w:szCs w:val="22"/>
        </w:rPr>
        <w:t xml:space="preserve"> pieņemts lēmums slēgt līgumu</w:t>
      </w:r>
      <w:r w:rsidR="0018232F">
        <w:rPr>
          <w:sz w:val="22"/>
          <w:szCs w:val="22"/>
        </w:rPr>
        <w:t>, tas</w:t>
      </w:r>
      <w:r w:rsidR="0018232F" w:rsidRPr="0018232F">
        <w:rPr>
          <w:sz w:val="22"/>
          <w:szCs w:val="22"/>
        </w:rPr>
        <w:t xml:space="preserve"> </w:t>
      </w:r>
      <w:r w:rsidRPr="008746C7">
        <w:rPr>
          <w:sz w:val="22"/>
          <w:szCs w:val="22"/>
        </w:rPr>
        <w:t xml:space="preserve">pirms līguma noslēgšanas reģistrēsies </w:t>
      </w:r>
      <w:r w:rsidR="00126E66">
        <w:rPr>
          <w:sz w:val="22"/>
          <w:szCs w:val="22"/>
        </w:rPr>
        <w:t>kā pilnsabiedrība vai līgumsabiedrība</w:t>
      </w:r>
      <w:r w:rsidR="00126E66" w:rsidRPr="00126E66">
        <w:rPr>
          <w:sz w:val="22"/>
          <w:szCs w:val="22"/>
        </w:rPr>
        <w:t xml:space="preserve"> Latvijas Republikas normatīvajos aktos noteiktajā kārtībā</w:t>
      </w:r>
      <w:r w:rsidRPr="008746C7">
        <w:rPr>
          <w:sz w:val="22"/>
          <w:szCs w:val="22"/>
        </w:rPr>
        <w:t>;</w:t>
      </w:r>
    </w:p>
    <w:p w:rsidR="004835A0" w:rsidRPr="0085318A" w:rsidRDefault="00565EE0" w:rsidP="004835A0">
      <w:pPr>
        <w:numPr>
          <w:ilvl w:val="2"/>
          <w:numId w:val="2"/>
        </w:numPr>
        <w:ind w:left="1418" w:hanging="698"/>
        <w:jc w:val="both"/>
        <w:rPr>
          <w:sz w:val="22"/>
          <w:szCs w:val="22"/>
        </w:rPr>
      </w:pPr>
      <w:r w:rsidRPr="0085318A">
        <w:rPr>
          <w:sz w:val="22"/>
          <w:szCs w:val="22"/>
        </w:rPr>
        <w:t>Pretendenta apliecināts izraksts no Pretendenta uzņēmuma statūtiem ar norādi uz tā darbības veidiem</w:t>
      </w:r>
      <w:r w:rsidR="00B227FE" w:rsidRPr="0085318A">
        <w:rPr>
          <w:sz w:val="22"/>
          <w:szCs w:val="22"/>
        </w:rPr>
        <w:t>;</w:t>
      </w:r>
    </w:p>
    <w:p w:rsidR="004835A0" w:rsidRPr="008746C7" w:rsidRDefault="004835A0" w:rsidP="004835A0">
      <w:pPr>
        <w:numPr>
          <w:ilvl w:val="2"/>
          <w:numId w:val="2"/>
        </w:numPr>
        <w:ind w:left="1418" w:hanging="698"/>
        <w:jc w:val="both"/>
        <w:rPr>
          <w:sz w:val="22"/>
          <w:szCs w:val="22"/>
        </w:rPr>
      </w:pPr>
      <w:r w:rsidRPr="008746C7">
        <w:rPr>
          <w:sz w:val="22"/>
          <w:szCs w:val="22"/>
        </w:rPr>
        <w:t>Pilnvaras oriģināls, ja pretendenta piedāvājumu paraksta pilnvarota persona;</w:t>
      </w:r>
    </w:p>
    <w:p w:rsidR="00937563" w:rsidRDefault="00937563" w:rsidP="004835A0">
      <w:pPr>
        <w:numPr>
          <w:ilvl w:val="2"/>
          <w:numId w:val="2"/>
        </w:numPr>
        <w:ind w:left="1418" w:hanging="698"/>
        <w:jc w:val="both"/>
        <w:rPr>
          <w:sz w:val="22"/>
          <w:szCs w:val="22"/>
        </w:rPr>
      </w:pPr>
      <w:r>
        <w:rPr>
          <w:sz w:val="22"/>
          <w:szCs w:val="22"/>
        </w:rPr>
        <w:t>P</w:t>
      </w:r>
      <w:r w:rsidR="004835A0" w:rsidRPr="008746C7">
        <w:rPr>
          <w:sz w:val="22"/>
          <w:szCs w:val="22"/>
        </w:rPr>
        <w:t>retendenta</w:t>
      </w:r>
      <w:r>
        <w:rPr>
          <w:sz w:val="22"/>
          <w:szCs w:val="22"/>
        </w:rPr>
        <w:t>m</w:t>
      </w:r>
      <w:r w:rsidR="004835A0" w:rsidRPr="008746C7">
        <w:rPr>
          <w:sz w:val="22"/>
          <w:szCs w:val="22"/>
        </w:rPr>
        <w:t xml:space="preserve">, kuram būtu piešķiramas līguma slēgšanas tiesības, </w:t>
      </w:r>
      <w:r w:rsidRPr="008746C7">
        <w:rPr>
          <w:sz w:val="22"/>
          <w:szCs w:val="22"/>
        </w:rPr>
        <w:t>10 darba dien</w:t>
      </w:r>
      <w:r>
        <w:rPr>
          <w:sz w:val="22"/>
          <w:szCs w:val="22"/>
        </w:rPr>
        <w:t>u laikā no</w:t>
      </w:r>
      <w:r w:rsidRPr="008746C7">
        <w:rPr>
          <w:sz w:val="22"/>
          <w:szCs w:val="22"/>
        </w:rPr>
        <w:t xml:space="preserve"> </w:t>
      </w:r>
      <w:r w:rsidR="004835A0" w:rsidRPr="008746C7">
        <w:rPr>
          <w:sz w:val="22"/>
          <w:szCs w:val="22"/>
        </w:rPr>
        <w:t>iepirkuma komisija</w:t>
      </w:r>
      <w:r>
        <w:rPr>
          <w:sz w:val="22"/>
          <w:szCs w:val="22"/>
        </w:rPr>
        <w:t>s</w:t>
      </w:r>
      <w:r w:rsidR="004835A0" w:rsidRPr="008746C7">
        <w:rPr>
          <w:sz w:val="22"/>
          <w:szCs w:val="22"/>
        </w:rPr>
        <w:t xml:space="preserve"> pieprasī</w:t>
      </w:r>
      <w:r>
        <w:rPr>
          <w:sz w:val="22"/>
          <w:szCs w:val="22"/>
        </w:rPr>
        <w:t>juma nosūtīšanas dienas</w:t>
      </w:r>
      <w:r w:rsidR="004835A0" w:rsidRPr="008746C7">
        <w:rPr>
          <w:sz w:val="22"/>
          <w:szCs w:val="22"/>
        </w:rPr>
        <w:t xml:space="preserve"> </w:t>
      </w:r>
      <w:r>
        <w:rPr>
          <w:sz w:val="22"/>
          <w:szCs w:val="22"/>
        </w:rPr>
        <w:t xml:space="preserve">jāiesniedz kompetentu institūciju izsniegtās </w:t>
      </w:r>
      <w:r w:rsidR="004835A0" w:rsidRPr="008746C7">
        <w:rPr>
          <w:sz w:val="22"/>
          <w:szCs w:val="22"/>
        </w:rPr>
        <w:t>izziņ</w:t>
      </w:r>
      <w:r>
        <w:rPr>
          <w:sz w:val="22"/>
          <w:szCs w:val="22"/>
        </w:rPr>
        <w:t>as par to,</w:t>
      </w:r>
      <w:r w:rsidR="004835A0" w:rsidRPr="008746C7">
        <w:rPr>
          <w:sz w:val="22"/>
          <w:szCs w:val="22"/>
        </w:rPr>
        <w:t xml:space="preserve"> </w:t>
      </w:r>
      <w:r>
        <w:rPr>
          <w:sz w:val="22"/>
          <w:szCs w:val="22"/>
        </w:rPr>
        <w:t>ka a</w:t>
      </w:r>
      <w:r w:rsidRPr="002B0BEB">
        <w:rPr>
          <w:sz w:val="22"/>
          <w:szCs w:val="22"/>
        </w:rPr>
        <w:t>ttiecībā uz pretendentu nepastāv Sabiedrisko pakalpojumu sniedzēju iepirkumu likuma 42.panta pirmajā daļā minētie izslēgšanas nosacījumi</w:t>
      </w:r>
      <w:r>
        <w:rPr>
          <w:sz w:val="22"/>
          <w:szCs w:val="22"/>
        </w:rPr>
        <w:t>.</w:t>
      </w:r>
      <w:r w:rsidRPr="00937563">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w:t>
      </w:r>
      <w:r w:rsidRPr="008746C7">
        <w:rPr>
          <w:sz w:val="22"/>
          <w:szCs w:val="22"/>
        </w:rPr>
        <w:lastRenderedPageBreak/>
        <w:t>minēt</w:t>
      </w:r>
      <w:r>
        <w:rPr>
          <w:sz w:val="22"/>
          <w:szCs w:val="22"/>
        </w:rPr>
        <w:t>as</w:t>
      </w:r>
      <w:r w:rsidRPr="008746C7">
        <w:rPr>
          <w:sz w:val="22"/>
          <w:szCs w:val="22"/>
        </w:rPr>
        <w:t xml:space="preserve"> izziņ</w:t>
      </w:r>
      <w:r>
        <w:rPr>
          <w:sz w:val="22"/>
          <w:szCs w:val="22"/>
        </w:rPr>
        <w:t>as</w:t>
      </w:r>
      <w:r w:rsidRPr="00937563">
        <w:rPr>
          <w:sz w:val="22"/>
          <w:szCs w:val="22"/>
        </w:rPr>
        <w:t xml:space="preserve"> </w:t>
      </w:r>
      <w:r>
        <w:rPr>
          <w:sz w:val="22"/>
          <w:szCs w:val="22"/>
        </w:rPr>
        <w:t>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w:t>
      </w:r>
    </w:p>
    <w:p w:rsidR="004835A0" w:rsidRPr="008746C7" w:rsidRDefault="004835A0" w:rsidP="004835A0">
      <w:pPr>
        <w:pStyle w:val="Heading1"/>
        <w:keepNext w:val="0"/>
        <w:numPr>
          <w:ilvl w:val="0"/>
          <w:numId w:val="2"/>
        </w:numPr>
        <w:spacing w:before="0" w:after="0"/>
        <w:ind w:right="84"/>
        <w:jc w:val="both"/>
        <w:rPr>
          <w:rFonts w:ascii="Times New Roman" w:hAnsi="Times New Roman" w:cs="Times New Roman"/>
          <w:sz w:val="22"/>
          <w:szCs w:val="22"/>
        </w:rPr>
      </w:pPr>
      <w:r w:rsidRPr="008746C7">
        <w:rPr>
          <w:rFonts w:ascii="Times New Roman" w:hAnsi="Times New Roman" w:cs="Times New Roman"/>
          <w:bCs w:val="0"/>
          <w:sz w:val="22"/>
          <w:szCs w:val="22"/>
        </w:rPr>
        <w:t>Iepirkuma līgums</w:t>
      </w:r>
      <w:r w:rsidRPr="008746C7">
        <w:rPr>
          <w:rFonts w:ascii="Times New Roman" w:hAnsi="Times New Roman" w:cs="Times New Roman"/>
          <w:b w:val="0"/>
          <w:bCs w:val="0"/>
          <w:sz w:val="22"/>
          <w:szCs w:val="22"/>
        </w:rPr>
        <w:t>:</w:t>
      </w:r>
    </w:p>
    <w:p w:rsidR="004835A0" w:rsidRPr="0085318A" w:rsidRDefault="004835A0" w:rsidP="004835A0">
      <w:pPr>
        <w:pStyle w:val="Heading1"/>
        <w:numPr>
          <w:ilvl w:val="1"/>
          <w:numId w:val="2"/>
        </w:numPr>
        <w:tabs>
          <w:tab w:val="num" w:pos="993"/>
        </w:tabs>
        <w:spacing w:before="0" w:after="0"/>
        <w:ind w:left="993" w:hanging="633"/>
        <w:jc w:val="both"/>
        <w:rPr>
          <w:rFonts w:ascii="Times New Roman" w:hAnsi="Times New Roman" w:cs="Times New Roman"/>
          <w:b w:val="0"/>
          <w:bCs w:val="0"/>
          <w:sz w:val="22"/>
          <w:szCs w:val="22"/>
        </w:rPr>
      </w:pPr>
      <w:r w:rsidRPr="003140E3">
        <w:rPr>
          <w:rFonts w:ascii="Times New Roman" w:hAnsi="Times New Roman" w:cs="Times New Roman"/>
          <w:b w:val="0"/>
          <w:bCs w:val="0"/>
          <w:sz w:val="22"/>
          <w:szCs w:val="22"/>
        </w:rPr>
        <w:t xml:space="preserve">Līguma </w:t>
      </w:r>
      <w:r w:rsidR="00565EE0">
        <w:rPr>
          <w:rFonts w:ascii="Times New Roman" w:hAnsi="Times New Roman" w:cs="Times New Roman"/>
          <w:b w:val="0"/>
          <w:bCs w:val="0"/>
          <w:sz w:val="22"/>
          <w:szCs w:val="22"/>
        </w:rPr>
        <w:t>izpildes</w:t>
      </w:r>
      <w:r w:rsidRPr="003140E3">
        <w:rPr>
          <w:rFonts w:ascii="Times New Roman" w:hAnsi="Times New Roman" w:cs="Times New Roman"/>
          <w:b w:val="0"/>
          <w:bCs w:val="0"/>
          <w:sz w:val="22"/>
          <w:szCs w:val="22"/>
        </w:rPr>
        <w:t xml:space="preserve"> termiņš </w:t>
      </w:r>
      <w:r w:rsidRPr="0085318A">
        <w:rPr>
          <w:rFonts w:ascii="Times New Roman" w:hAnsi="Times New Roman" w:cs="Times New Roman"/>
          <w:b w:val="0"/>
          <w:bCs w:val="0"/>
          <w:sz w:val="22"/>
          <w:szCs w:val="22"/>
        </w:rPr>
        <w:t>–</w:t>
      </w:r>
      <w:r w:rsidR="00937563" w:rsidRPr="0085318A">
        <w:rPr>
          <w:rFonts w:ascii="Times New Roman" w:hAnsi="Times New Roman" w:cs="Times New Roman"/>
          <w:b w:val="0"/>
          <w:bCs w:val="0"/>
          <w:sz w:val="22"/>
          <w:szCs w:val="22"/>
        </w:rPr>
        <w:t xml:space="preserve"> </w:t>
      </w:r>
      <w:r w:rsidR="0098556D" w:rsidRPr="004B6B00">
        <w:rPr>
          <w:rFonts w:ascii="Times New Roman" w:hAnsi="Times New Roman" w:cs="Times New Roman"/>
          <w:b w:val="0"/>
          <w:bCs w:val="0"/>
          <w:sz w:val="22"/>
          <w:szCs w:val="22"/>
        </w:rPr>
        <w:t xml:space="preserve">1 </w:t>
      </w:r>
      <w:r w:rsidR="00565EE0" w:rsidRPr="004B6B00">
        <w:rPr>
          <w:rFonts w:ascii="Times New Roman" w:hAnsi="Times New Roman" w:cs="Times New Roman"/>
          <w:b w:val="0"/>
          <w:bCs w:val="0"/>
          <w:sz w:val="22"/>
          <w:szCs w:val="22"/>
        </w:rPr>
        <w:t>mēnesis</w:t>
      </w:r>
      <w:r w:rsidR="0098556D" w:rsidRPr="004B6B00">
        <w:rPr>
          <w:rFonts w:ascii="Times New Roman" w:hAnsi="Times New Roman" w:cs="Times New Roman"/>
          <w:b w:val="0"/>
          <w:bCs w:val="0"/>
          <w:sz w:val="22"/>
          <w:szCs w:val="22"/>
        </w:rPr>
        <w:t xml:space="preserve"> </w:t>
      </w:r>
      <w:r w:rsidR="0098556D" w:rsidRPr="0085318A">
        <w:rPr>
          <w:rFonts w:ascii="Times New Roman" w:hAnsi="Times New Roman" w:cs="Times New Roman"/>
          <w:b w:val="0"/>
          <w:bCs w:val="0"/>
          <w:sz w:val="22"/>
          <w:szCs w:val="22"/>
        </w:rPr>
        <w:t>no līguma noslēgšanas dienas</w:t>
      </w:r>
      <w:r w:rsidR="00937563" w:rsidRPr="0085318A">
        <w:rPr>
          <w:rFonts w:ascii="Times New Roman" w:hAnsi="Times New Roman" w:cs="Times New Roman"/>
          <w:b w:val="0"/>
          <w:bCs w:val="0"/>
          <w:sz w:val="22"/>
          <w:szCs w:val="22"/>
        </w:rPr>
        <w:t>.</w:t>
      </w:r>
    </w:p>
    <w:p w:rsidR="004835A0" w:rsidRPr="009525CD" w:rsidRDefault="004835A0" w:rsidP="004835A0">
      <w:pPr>
        <w:pStyle w:val="Heading1"/>
        <w:keepNext w:val="0"/>
        <w:numPr>
          <w:ilvl w:val="1"/>
          <w:numId w:val="2"/>
        </w:numPr>
        <w:tabs>
          <w:tab w:val="num" w:pos="993"/>
        </w:tabs>
        <w:spacing w:before="0" w:after="0"/>
        <w:ind w:left="993" w:right="84" w:hanging="633"/>
        <w:jc w:val="both"/>
        <w:rPr>
          <w:rFonts w:ascii="Times New Roman" w:hAnsi="Times New Roman" w:cs="Times New Roman"/>
          <w:b w:val="0"/>
          <w:bCs w:val="0"/>
          <w:sz w:val="22"/>
          <w:szCs w:val="22"/>
        </w:rPr>
      </w:pPr>
      <w:r w:rsidRPr="008746C7">
        <w:rPr>
          <w:rFonts w:ascii="Times New Roman" w:hAnsi="Times New Roman" w:cs="Times New Roman"/>
          <w:b w:val="0"/>
          <w:sz w:val="22"/>
          <w:szCs w:val="22"/>
        </w:rPr>
        <w:t xml:space="preserve">Iepirkuma līgums tiks slēgts ar iepirkuma uzvarētāju, pamatojoties uz iepirkuma līguma projektu, kurš pievienots nolikuma </w:t>
      </w:r>
      <w:r w:rsidR="0098556D" w:rsidRPr="0031609D">
        <w:rPr>
          <w:rFonts w:ascii="Times New Roman" w:hAnsi="Times New Roman" w:cs="Times New Roman"/>
          <w:sz w:val="22"/>
          <w:szCs w:val="22"/>
        </w:rPr>
        <w:t>5</w:t>
      </w:r>
      <w:r w:rsidRPr="0031609D">
        <w:rPr>
          <w:rFonts w:ascii="Times New Roman" w:hAnsi="Times New Roman" w:cs="Times New Roman"/>
          <w:sz w:val="22"/>
          <w:szCs w:val="22"/>
        </w:rPr>
        <w:t>.pielikumā</w:t>
      </w:r>
      <w:r w:rsidRPr="009525CD">
        <w:rPr>
          <w:rFonts w:ascii="Times New Roman" w:hAnsi="Times New Roman" w:cs="Times New Roman"/>
          <w:b w:val="0"/>
          <w:sz w:val="22"/>
          <w:szCs w:val="22"/>
        </w:rPr>
        <w:t>. Iepirkuma līguma pamatnosacījumi netiks mainīti.</w:t>
      </w:r>
    </w:p>
    <w:p w:rsidR="004835A0" w:rsidRPr="0031609D" w:rsidRDefault="004835A0" w:rsidP="004835A0">
      <w:pPr>
        <w:pStyle w:val="Heading1"/>
        <w:keepNext w:val="0"/>
        <w:numPr>
          <w:ilvl w:val="0"/>
          <w:numId w:val="2"/>
        </w:numPr>
        <w:spacing w:before="0" w:after="0"/>
        <w:ind w:right="84"/>
        <w:jc w:val="both"/>
        <w:rPr>
          <w:rFonts w:ascii="Times New Roman" w:hAnsi="Times New Roman" w:cs="Times New Roman"/>
          <w:b w:val="0"/>
          <w:sz w:val="22"/>
          <w:szCs w:val="22"/>
        </w:rPr>
      </w:pPr>
      <w:r w:rsidRPr="0085318A">
        <w:rPr>
          <w:rFonts w:ascii="Times New Roman" w:hAnsi="Times New Roman" w:cs="Times New Roman"/>
          <w:sz w:val="22"/>
          <w:szCs w:val="22"/>
        </w:rPr>
        <w:t>Piedāvājuma derīguma termiņš</w:t>
      </w:r>
      <w:r w:rsidRPr="0085318A">
        <w:rPr>
          <w:rFonts w:ascii="Times New Roman" w:hAnsi="Times New Roman" w:cs="Times New Roman"/>
          <w:b w:val="0"/>
          <w:sz w:val="22"/>
          <w:szCs w:val="22"/>
        </w:rPr>
        <w:t xml:space="preserve">: </w:t>
      </w:r>
      <w:bookmarkStart w:id="1" w:name="_Toc59188048"/>
      <w:bookmarkStart w:id="2" w:name="_Toc26600585"/>
      <w:r w:rsidR="0031609D" w:rsidRPr="0085318A">
        <w:rPr>
          <w:rFonts w:ascii="Times New Roman" w:hAnsi="Times New Roman" w:cs="Times New Roman"/>
          <w:b w:val="0"/>
          <w:sz w:val="22"/>
          <w:szCs w:val="22"/>
        </w:rPr>
        <w:t>3</w:t>
      </w:r>
      <w:r w:rsidRPr="0085318A">
        <w:rPr>
          <w:rFonts w:ascii="Times New Roman" w:hAnsi="Times New Roman" w:cs="Times New Roman"/>
          <w:b w:val="0"/>
          <w:sz w:val="22"/>
          <w:szCs w:val="22"/>
        </w:rPr>
        <w:t xml:space="preserve">0 dienas </w:t>
      </w:r>
      <w:bookmarkEnd w:id="1"/>
      <w:bookmarkEnd w:id="2"/>
      <w:r w:rsidR="00E7437B" w:rsidRPr="0085318A">
        <w:rPr>
          <w:rFonts w:ascii="Times New Roman" w:hAnsi="Times New Roman" w:cs="Times New Roman"/>
          <w:b w:val="0"/>
          <w:bCs w:val="0"/>
          <w:sz w:val="22"/>
          <w:szCs w:val="22"/>
        </w:rPr>
        <w:t>no</w:t>
      </w:r>
      <w:r w:rsidRPr="0031609D">
        <w:rPr>
          <w:rFonts w:ascii="Times New Roman" w:hAnsi="Times New Roman" w:cs="Times New Roman"/>
          <w:b w:val="0"/>
          <w:bCs w:val="0"/>
          <w:sz w:val="22"/>
          <w:szCs w:val="22"/>
        </w:rPr>
        <w:t xml:space="preserve"> piedāvājumu iesniegšanas termiņa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835A0">
      <w:pPr>
        <w:pStyle w:val="Heading1"/>
        <w:numPr>
          <w:ilvl w:val="0"/>
          <w:numId w:val="2"/>
        </w:numPr>
        <w:spacing w:before="0" w:after="0"/>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4835A0" w:rsidRPr="008746C7" w:rsidRDefault="004835A0" w:rsidP="004835A0">
      <w:pPr>
        <w:pStyle w:val="BodyText"/>
        <w:numPr>
          <w:ilvl w:val="1"/>
          <w:numId w:val="2"/>
        </w:numPr>
        <w:tabs>
          <w:tab w:val="left" w:pos="993"/>
        </w:tabs>
        <w:spacing w:after="0"/>
        <w:ind w:left="992" w:hanging="635"/>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prasībām un citām pasūtītāja prasībām;</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Pretendentu kvalifikācijas pārbaudes laikā komisija noskaidro pretendenta kompetenci un atbilstību paredzamā iepirkuma līguma izpildes prasībām, pēc 9. punktā noteiktajiem do</w:t>
      </w:r>
      <w:r w:rsidR="00E7437B">
        <w:rPr>
          <w:sz w:val="22"/>
          <w:szCs w:val="22"/>
        </w:rPr>
        <w:t>kumentiem, kā arī no publiskajā apritē esošās</w:t>
      </w:r>
      <w:r w:rsidRPr="008746C7">
        <w:rPr>
          <w:sz w:val="22"/>
          <w:szCs w:val="22"/>
        </w:rPr>
        <w:t xml:space="preserve"> pasūtītāja iegūtās informācijas, pārbaudot pretendenta atbilstību 8.punktā noteiktajām pretendentu kvalifikācijas prasībām;</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Ja pretendents neatbilst kādai pasūtītāja izvirzītajai pretendentu kvalifikācijas prasībai, komisija tā piedāvājumu tālāk neizskata un pretendentu izslēdz no turpmākās dalības iepirkumā;</w:t>
      </w:r>
    </w:p>
    <w:p w:rsidR="004835A0" w:rsidRPr="00A60B44" w:rsidRDefault="004835A0" w:rsidP="004835A0">
      <w:pPr>
        <w:pStyle w:val="BodyText"/>
        <w:numPr>
          <w:ilvl w:val="1"/>
          <w:numId w:val="2"/>
        </w:numPr>
        <w:tabs>
          <w:tab w:val="left" w:pos="993"/>
        </w:tabs>
        <w:spacing w:after="0" w:line="228" w:lineRule="auto"/>
        <w:ind w:left="992" w:hanging="635"/>
        <w:jc w:val="both"/>
        <w:rPr>
          <w:sz w:val="22"/>
          <w:szCs w:val="22"/>
        </w:rPr>
      </w:pPr>
      <w:r w:rsidRPr="00A60B44">
        <w:rPr>
          <w:sz w:val="22"/>
          <w:szCs w:val="22"/>
        </w:rPr>
        <w:t>Piedāvājumu atbilstības pārbaudes laikā komisija izvērtē katra piedāvājuma atbilstību tehniskās specifikācijas un pasūtītāja prasībām;</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Ja pretendenta piedāvājums skaidri, viennozīmīgi un nepārprotami neatspoguļo tehniskās specifikācijas minimālo prasību izpildi, komisija šo piedāvājumu noraida un tālāk neizskata;</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Pr="008746C7">
        <w:rPr>
          <w:sz w:val="22"/>
          <w:szCs w:val="22"/>
        </w:rPr>
        <w:t>;</w:t>
      </w:r>
    </w:p>
    <w:p w:rsidR="004835A0" w:rsidRPr="008746C7" w:rsidRDefault="004835A0" w:rsidP="004835A0">
      <w:pPr>
        <w:pStyle w:val="BodyText"/>
        <w:numPr>
          <w:ilvl w:val="1"/>
          <w:numId w:val="2"/>
        </w:numPr>
        <w:tabs>
          <w:tab w:val="left" w:pos="993"/>
        </w:tabs>
        <w:spacing w:after="0" w:line="228" w:lineRule="auto"/>
        <w:ind w:left="992" w:hanging="635"/>
        <w:jc w:val="both"/>
        <w:rPr>
          <w:sz w:val="22"/>
          <w:szCs w:val="22"/>
        </w:rPr>
      </w:pPr>
      <w:r w:rsidRPr="008746C7">
        <w:rPr>
          <w:sz w:val="22"/>
          <w:szCs w:val="22"/>
        </w:rPr>
        <w:t>Pasūtītājs izvēlas piedāvājumu ar finanšu piedāvājum</w:t>
      </w:r>
      <w:r>
        <w:rPr>
          <w:sz w:val="22"/>
          <w:szCs w:val="22"/>
        </w:rPr>
        <w:t xml:space="preserve">ā </w:t>
      </w:r>
      <w:r w:rsidR="00A60B44">
        <w:rPr>
          <w:sz w:val="22"/>
          <w:szCs w:val="22"/>
        </w:rPr>
        <w:t>norādīto viszemāko cenu</w:t>
      </w:r>
      <w:r w:rsidRPr="008746C7">
        <w:rPr>
          <w:sz w:val="22"/>
          <w:szCs w:val="22"/>
        </w:rPr>
        <w:t xml:space="preserve"> (</w:t>
      </w:r>
      <w:r w:rsidR="00A60B44">
        <w:rPr>
          <w:sz w:val="22"/>
          <w:szCs w:val="22"/>
        </w:rPr>
        <w:t>EUR</w:t>
      </w:r>
      <w:r w:rsidRPr="008746C7">
        <w:rPr>
          <w:sz w:val="22"/>
          <w:szCs w:val="22"/>
        </w:rPr>
        <w:t xml:space="preserve"> bez PVN) no piedāvāj</w:t>
      </w:r>
      <w:r w:rsidR="00A60B44">
        <w:rPr>
          <w:sz w:val="22"/>
          <w:szCs w:val="22"/>
        </w:rPr>
        <w:t>umiem, kas atbilst nolikuma un t</w:t>
      </w:r>
      <w:r w:rsidRPr="008746C7">
        <w:rPr>
          <w:sz w:val="22"/>
          <w:szCs w:val="22"/>
        </w:rPr>
        <w:t>ehniskās specifikācijas prasībām.</w:t>
      </w:r>
    </w:p>
    <w:bookmarkEnd w:id="10"/>
    <w:p w:rsidR="004835A0" w:rsidRPr="008746C7" w:rsidRDefault="004835A0" w:rsidP="004835A0">
      <w:pPr>
        <w:numPr>
          <w:ilvl w:val="0"/>
          <w:numId w:val="2"/>
        </w:numPr>
        <w:ind w:left="357" w:hanging="357"/>
        <w:jc w:val="both"/>
        <w:rPr>
          <w:b/>
          <w:sz w:val="22"/>
          <w:szCs w:val="22"/>
        </w:rPr>
      </w:pPr>
      <w:r w:rsidRPr="008746C7">
        <w:rPr>
          <w:b/>
          <w:bCs/>
          <w:sz w:val="22"/>
          <w:szCs w:val="22"/>
        </w:rPr>
        <w:t xml:space="preserve">  </w:t>
      </w: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r w:rsidRPr="008746C7">
        <w:rPr>
          <w:b/>
          <w:sz w:val="22"/>
          <w:szCs w:val="22"/>
        </w:rPr>
        <w:t>Pretendenta pienākumi un tiesības:</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Iepirkuma komisijas noteiktajā termiņā sniegt atbildes uz iepirkuma komisijas pieprasījumiem par papildus informāciju;</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Segt visas un jebkuras izmaksas, kas saistītas ar piedāvājumu sagatavošanu un iesniegšanu neatkarīgi no iepirkuma rezultāta;</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Pirms piedāvājumu iesniegšanas termiņa beigām grozīt vai atsaukt iesniegto piedāvājumu;</w:t>
      </w:r>
    </w:p>
    <w:p w:rsidR="004835A0" w:rsidRPr="008746C7" w:rsidRDefault="00694EBD" w:rsidP="004835A0">
      <w:pPr>
        <w:numPr>
          <w:ilvl w:val="1"/>
          <w:numId w:val="2"/>
        </w:numPr>
        <w:tabs>
          <w:tab w:val="num" w:pos="993"/>
        </w:tabs>
        <w:ind w:left="993" w:hanging="633"/>
        <w:jc w:val="both"/>
        <w:rPr>
          <w:sz w:val="22"/>
          <w:szCs w:val="22"/>
        </w:rPr>
      </w:pPr>
      <w:r>
        <w:rPr>
          <w:sz w:val="22"/>
          <w:szCs w:val="22"/>
        </w:rPr>
        <w:t>Ne vēlāk kā 6 (sešas) darba dienas p</w:t>
      </w:r>
      <w:r w:rsidRPr="008746C7">
        <w:rPr>
          <w:sz w:val="22"/>
          <w:szCs w:val="22"/>
        </w:rPr>
        <w:t xml:space="preserve">irms piedāvājumu iesniegšanas termiņa beigām </w:t>
      </w:r>
      <w:r>
        <w:rPr>
          <w:sz w:val="22"/>
          <w:szCs w:val="22"/>
        </w:rPr>
        <w:t>pieprasīt</w:t>
      </w:r>
      <w:r w:rsidR="004835A0" w:rsidRPr="008746C7">
        <w:rPr>
          <w:sz w:val="22"/>
          <w:szCs w:val="22"/>
        </w:rPr>
        <w:t xml:space="preserve"> iepirkuma komisija</w:t>
      </w:r>
      <w:r>
        <w:rPr>
          <w:sz w:val="22"/>
          <w:szCs w:val="22"/>
        </w:rPr>
        <w:t>i</w:t>
      </w:r>
      <w:r w:rsidR="004835A0" w:rsidRPr="008746C7">
        <w:rPr>
          <w:sz w:val="22"/>
          <w:szCs w:val="22"/>
        </w:rPr>
        <w:t xml:space="preserve"> </w:t>
      </w:r>
      <w:r>
        <w:rPr>
          <w:sz w:val="22"/>
          <w:szCs w:val="22"/>
        </w:rPr>
        <w:t>papildus informāciju par iepirkuma procedūras norises kārtību un iepirkuma priekšmetu</w:t>
      </w:r>
      <w:r w:rsidR="004835A0" w:rsidRPr="008746C7">
        <w:rPr>
          <w:sz w:val="22"/>
          <w:szCs w:val="22"/>
        </w:rPr>
        <w:t>.</w:t>
      </w:r>
    </w:p>
    <w:p w:rsidR="004835A0" w:rsidRPr="008746C7" w:rsidRDefault="004835A0" w:rsidP="004835A0">
      <w:pPr>
        <w:numPr>
          <w:ilvl w:val="0"/>
          <w:numId w:val="2"/>
        </w:numPr>
        <w:jc w:val="both"/>
        <w:rPr>
          <w:b/>
          <w:sz w:val="22"/>
          <w:szCs w:val="22"/>
        </w:rPr>
      </w:pPr>
      <w:r w:rsidRPr="008746C7">
        <w:rPr>
          <w:b/>
          <w:sz w:val="22"/>
          <w:szCs w:val="22"/>
        </w:rPr>
        <w:t>Pasūtītāja pienākumi un tiesības:</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Nodrošināt pretendentu brīvu konkurenci, kā arī vienlīdzīgu un taisnīgu attieksmi pret tiem;</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Pārbaudīt nepieciešamo informāciju kompetentā institūcijā, publiski pieejamās datu bāzēs vai citos publiski pieejamos avotos, kā arī lūgt, lai pretendents izskaidro dokumentus, kas iesniegti komisijai;</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Labot aritmētiskās kļūdas pretendenta piedāvājumā, informējot par to pretendentu;</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Pieaicināt atzinumu sniegšanai neatkarīgus ekspertus ar padomdevēja tiesībām;</w:t>
      </w:r>
    </w:p>
    <w:p w:rsidR="004835A0" w:rsidRPr="008746C7" w:rsidRDefault="004835A0" w:rsidP="004835A0">
      <w:pPr>
        <w:numPr>
          <w:ilvl w:val="1"/>
          <w:numId w:val="2"/>
        </w:numPr>
        <w:tabs>
          <w:tab w:val="num" w:pos="993"/>
        </w:tabs>
        <w:ind w:left="993" w:hanging="633"/>
        <w:jc w:val="both"/>
        <w:rPr>
          <w:sz w:val="22"/>
          <w:szCs w:val="22"/>
        </w:rPr>
      </w:pPr>
      <w:r w:rsidRPr="008746C7">
        <w:rPr>
          <w:sz w:val="22"/>
          <w:szCs w:val="22"/>
        </w:rPr>
        <w:t>Pasūtītājs ir tiesīgs pārtraukt iepirkumu un neslēgt iepirkuma līgumu, ja tam ir objektīvs pamatojums;</w:t>
      </w:r>
    </w:p>
    <w:p w:rsidR="0098556D" w:rsidRDefault="004835A0" w:rsidP="0098556D">
      <w:pPr>
        <w:numPr>
          <w:ilvl w:val="1"/>
          <w:numId w:val="2"/>
        </w:numPr>
        <w:tabs>
          <w:tab w:val="num" w:pos="993"/>
        </w:tabs>
        <w:ind w:left="993" w:hanging="633"/>
        <w:jc w:val="both"/>
        <w:rPr>
          <w:sz w:val="22"/>
          <w:szCs w:val="22"/>
        </w:rPr>
      </w:pPr>
      <w:r w:rsidRPr="008746C7">
        <w:rPr>
          <w:sz w:val="22"/>
          <w:szCs w:val="22"/>
        </w:rPr>
        <w:t>Izvēlēties nākamo piedāvājumu ar viszemāko cenu, ja izraudzītais pretendents atsakās slēgt iepirkuma līgumu ar pasūtītāju</w:t>
      </w:r>
      <w:bookmarkEnd w:id="11"/>
      <w:bookmarkEnd w:id="12"/>
      <w:bookmarkEnd w:id="13"/>
      <w:bookmarkEnd w:id="14"/>
      <w:bookmarkEnd w:id="15"/>
      <w:bookmarkEnd w:id="16"/>
      <w:bookmarkEnd w:id="17"/>
      <w:bookmarkEnd w:id="18"/>
      <w:bookmarkEnd w:id="19"/>
      <w:r w:rsidRPr="008746C7">
        <w:rPr>
          <w:sz w:val="22"/>
          <w:szCs w:val="22"/>
        </w:rPr>
        <w:t>.</w:t>
      </w:r>
    </w:p>
    <w:p w:rsidR="0098556D" w:rsidRPr="0098556D" w:rsidRDefault="00BE1BF0" w:rsidP="0098556D">
      <w:pPr>
        <w:numPr>
          <w:ilvl w:val="1"/>
          <w:numId w:val="2"/>
        </w:numPr>
        <w:tabs>
          <w:tab w:val="num" w:pos="993"/>
        </w:tabs>
        <w:ind w:left="993" w:hanging="633"/>
        <w:jc w:val="both"/>
        <w:rPr>
          <w:sz w:val="22"/>
          <w:szCs w:val="22"/>
        </w:rPr>
      </w:pPr>
      <w:r w:rsidRPr="0098556D">
        <w:rPr>
          <w:sz w:val="22"/>
          <w:szCs w:val="22"/>
        </w:rPr>
        <w:t>Izdarīt grozījumus šajā iepirkuma procedūras nolikumā</w:t>
      </w:r>
      <w:r w:rsidR="0077749A" w:rsidRPr="0098556D">
        <w:rPr>
          <w:sz w:val="22"/>
          <w:szCs w:val="22"/>
        </w:rPr>
        <w:t xml:space="preserve"> pirms piedāvājumu iesniegšanas termiņa beigām</w:t>
      </w:r>
      <w:r w:rsidRPr="0098556D">
        <w:rPr>
          <w:sz w:val="22"/>
          <w:szCs w:val="22"/>
        </w:rPr>
        <w:t xml:space="preserve">,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informatīvajā daļā, sadaļā “Iepirkumi”.</w:t>
      </w:r>
      <w:r w:rsidR="0098556D" w:rsidRPr="0098556D">
        <w:t xml:space="preserve"> </w:t>
      </w:r>
      <w:r w:rsidR="0098556D" w:rsidRPr="0098556D">
        <w:rPr>
          <w:bCs/>
          <w:snapToGrid w:val="0"/>
          <w:sz w:val="22"/>
          <w:szCs w:val="22"/>
        </w:rPr>
        <w:t xml:space="preserve">kā arī Daugavpils pašvaldības mājas lapā internetā </w:t>
      </w:r>
      <w:r w:rsidR="0098556D" w:rsidRPr="003A2310">
        <w:rPr>
          <w:bCs/>
          <w:snapToGrid w:val="0"/>
          <w:sz w:val="22"/>
          <w:szCs w:val="22"/>
          <w:u w:val="single"/>
        </w:rPr>
        <w:t>http://www.daugavpils.lv</w:t>
      </w:r>
    </w:p>
    <w:p w:rsidR="00BE1BF0" w:rsidRPr="008746C7" w:rsidRDefault="00BE1BF0" w:rsidP="0098556D">
      <w:pPr>
        <w:tabs>
          <w:tab w:val="num" w:pos="1142"/>
        </w:tabs>
        <w:ind w:left="993"/>
        <w:jc w:val="both"/>
        <w:rPr>
          <w:sz w:val="22"/>
          <w:szCs w:val="22"/>
        </w:rPr>
      </w:pPr>
    </w:p>
    <w:p w:rsidR="004835A0" w:rsidRDefault="004835A0" w:rsidP="004835A0">
      <w:pPr>
        <w:jc w:val="both"/>
        <w:rPr>
          <w:b/>
          <w:sz w:val="22"/>
          <w:szCs w:val="22"/>
        </w:rPr>
      </w:pPr>
      <w:r w:rsidRPr="008746C7">
        <w:rPr>
          <w:b/>
          <w:sz w:val="22"/>
          <w:szCs w:val="22"/>
        </w:rPr>
        <w:lastRenderedPageBreak/>
        <w:t xml:space="preserve">Pielikumā: </w:t>
      </w:r>
    </w:p>
    <w:p w:rsidR="004A3000" w:rsidRPr="008746C7" w:rsidRDefault="004A3000" w:rsidP="004835A0">
      <w:pPr>
        <w:jc w:val="both"/>
        <w:rPr>
          <w:b/>
          <w:sz w:val="22"/>
          <w:szCs w:val="22"/>
        </w:rPr>
      </w:pPr>
    </w:p>
    <w:p w:rsidR="004835A0" w:rsidRDefault="004835A0" w:rsidP="004835A0">
      <w:pPr>
        <w:ind w:right="-521" w:firstLine="284"/>
        <w:jc w:val="both"/>
        <w:rPr>
          <w:sz w:val="22"/>
          <w:szCs w:val="22"/>
        </w:rPr>
      </w:pPr>
      <w:r w:rsidRPr="008746C7">
        <w:rPr>
          <w:sz w:val="22"/>
          <w:szCs w:val="22"/>
        </w:rPr>
        <w:t xml:space="preserve">1.pielikums – Tehniskā specifikācija uz </w:t>
      </w:r>
      <w:r w:rsidR="004567F9" w:rsidRPr="004567F9">
        <w:rPr>
          <w:sz w:val="22"/>
          <w:szCs w:val="22"/>
        </w:rPr>
        <w:t>1</w:t>
      </w:r>
      <w:r w:rsidR="00CB06D8" w:rsidRPr="004567F9">
        <w:rPr>
          <w:sz w:val="22"/>
          <w:szCs w:val="22"/>
        </w:rPr>
        <w:t xml:space="preserve"> lap</w:t>
      </w:r>
      <w:r w:rsidR="004567F9" w:rsidRPr="004567F9">
        <w:rPr>
          <w:sz w:val="22"/>
          <w:szCs w:val="22"/>
        </w:rPr>
        <w:t>as</w:t>
      </w:r>
      <w:r w:rsidRPr="008746C7">
        <w:rPr>
          <w:sz w:val="22"/>
          <w:szCs w:val="22"/>
        </w:rPr>
        <w:t>;</w:t>
      </w:r>
    </w:p>
    <w:p w:rsidR="004835A0" w:rsidRDefault="003A2310" w:rsidP="004835A0">
      <w:pPr>
        <w:ind w:right="-521" w:firstLine="284"/>
        <w:jc w:val="both"/>
        <w:rPr>
          <w:sz w:val="22"/>
          <w:szCs w:val="22"/>
        </w:rPr>
      </w:pPr>
      <w:r>
        <w:rPr>
          <w:sz w:val="22"/>
          <w:szCs w:val="22"/>
        </w:rPr>
        <w:t>2.</w:t>
      </w:r>
      <w:r w:rsidR="004835A0">
        <w:rPr>
          <w:sz w:val="22"/>
          <w:szCs w:val="22"/>
        </w:rPr>
        <w:t>pielikums – Pieteikum</w:t>
      </w:r>
      <w:r w:rsidR="004A3000">
        <w:rPr>
          <w:sz w:val="22"/>
          <w:szCs w:val="22"/>
        </w:rPr>
        <w:t>a dalībai iepirkuma procedūrā veidne</w:t>
      </w:r>
      <w:r w:rsidR="004835A0">
        <w:rPr>
          <w:sz w:val="22"/>
          <w:szCs w:val="22"/>
        </w:rPr>
        <w:t xml:space="preserve"> uz 1 lapas;</w:t>
      </w:r>
    </w:p>
    <w:p w:rsidR="004A3000" w:rsidRDefault="004A3000" w:rsidP="004835A0">
      <w:pPr>
        <w:ind w:right="-521" w:firstLine="284"/>
        <w:jc w:val="both"/>
        <w:rPr>
          <w:sz w:val="22"/>
          <w:szCs w:val="22"/>
        </w:rPr>
      </w:pPr>
      <w:r w:rsidRPr="004A3000">
        <w:rPr>
          <w:sz w:val="22"/>
          <w:szCs w:val="22"/>
        </w:rPr>
        <w:t xml:space="preserve">3.pielikums – Pretendenta </w:t>
      </w:r>
      <w:r>
        <w:rPr>
          <w:sz w:val="22"/>
          <w:szCs w:val="22"/>
        </w:rPr>
        <w:t>apliecinājuma veidne</w:t>
      </w:r>
      <w:r w:rsidRPr="004A3000">
        <w:rPr>
          <w:sz w:val="22"/>
          <w:szCs w:val="22"/>
        </w:rPr>
        <w:t xml:space="preserve"> uz 1 lapas;</w:t>
      </w:r>
    </w:p>
    <w:p w:rsidR="004835A0" w:rsidRDefault="004A3000" w:rsidP="004835A0">
      <w:pPr>
        <w:ind w:right="-521" w:firstLine="284"/>
        <w:jc w:val="both"/>
        <w:rPr>
          <w:sz w:val="22"/>
          <w:szCs w:val="22"/>
        </w:rPr>
      </w:pPr>
      <w:r>
        <w:rPr>
          <w:sz w:val="22"/>
          <w:szCs w:val="22"/>
        </w:rPr>
        <w:t>4</w:t>
      </w:r>
      <w:r w:rsidR="004835A0">
        <w:rPr>
          <w:sz w:val="22"/>
          <w:szCs w:val="22"/>
        </w:rPr>
        <w:t xml:space="preserve">.pielikums – </w:t>
      </w:r>
      <w:r w:rsidR="00B227FE">
        <w:rPr>
          <w:sz w:val="22"/>
          <w:szCs w:val="22"/>
        </w:rPr>
        <w:t>Finanšu piedāvājuma veidne</w:t>
      </w:r>
      <w:r w:rsidR="004835A0">
        <w:rPr>
          <w:sz w:val="22"/>
          <w:szCs w:val="22"/>
        </w:rPr>
        <w:t xml:space="preserve"> uz </w:t>
      </w:r>
      <w:r w:rsidR="004835A0" w:rsidRPr="004567F9">
        <w:rPr>
          <w:sz w:val="22"/>
          <w:szCs w:val="22"/>
        </w:rPr>
        <w:t>1 lapas</w:t>
      </w:r>
      <w:r w:rsidR="004835A0">
        <w:rPr>
          <w:sz w:val="22"/>
          <w:szCs w:val="22"/>
        </w:rPr>
        <w:t>;</w:t>
      </w:r>
    </w:p>
    <w:p w:rsidR="004835A0" w:rsidRPr="008746C7" w:rsidRDefault="00B227FE" w:rsidP="004835A0">
      <w:pPr>
        <w:ind w:right="-521" w:firstLine="284"/>
        <w:jc w:val="both"/>
        <w:rPr>
          <w:sz w:val="22"/>
          <w:szCs w:val="22"/>
        </w:rPr>
      </w:pPr>
      <w:r>
        <w:rPr>
          <w:sz w:val="22"/>
          <w:szCs w:val="22"/>
        </w:rPr>
        <w:t>5</w:t>
      </w:r>
      <w:r w:rsidR="004835A0">
        <w:rPr>
          <w:sz w:val="22"/>
          <w:szCs w:val="22"/>
        </w:rPr>
        <w:t xml:space="preserve">.pielikums – Iepirkuma līguma projekts uz </w:t>
      </w:r>
      <w:r w:rsidR="00150227" w:rsidRPr="00150227">
        <w:rPr>
          <w:sz w:val="22"/>
          <w:szCs w:val="22"/>
        </w:rPr>
        <w:t>3</w:t>
      </w:r>
      <w:r w:rsidR="004835A0" w:rsidRPr="00150227">
        <w:rPr>
          <w:sz w:val="22"/>
          <w:szCs w:val="22"/>
        </w:rPr>
        <w:t xml:space="preserve"> lapām</w:t>
      </w:r>
      <w:r w:rsidR="004835A0">
        <w:rPr>
          <w:sz w:val="22"/>
          <w:szCs w:val="22"/>
        </w:rPr>
        <w:t>.</w:t>
      </w:r>
    </w:p>
    <w:p w:rsidR="004835A0" w:rsidRPr="00537DB9" w:rsidRDefault="004835A0" w:rsidP="004835A0">
      <w:pPr>
        <w:tabs>
          <w:tab w:val="left" w:pos="3960"/>
        </w:tabs>
        <w:spacing w:after="120"/>
        <w:ind w:right="32"/>
        <w:jc w:val="both"/>
      </w:pPr>
    </w:p>
    <w:p w:rsidR="004835A0" w:rsidRDefault="004835A0" w:rsidP="004835A0">
      <w:pPr>
        <w:ind w:right="-521" w:firstLine="284"/>
        <w:jc w:val="both"/>
        <w:rPr>
          <w:sz w:val="22"/>
          <w:szCs w:val="22"/>
        </w:rPr>
      </w:pPr>
    </w:p>
    <w:p w:rsidR="004835A0" w:rsidRPr="008746C7" w:rsidRDefault="004835A0" w:rsidP="004835A0">
      <w:pPr>
        <w:jc w:val="both"/>
        <w:rPr>
          <w:sz w:val="22"/>
          <w:szCs w:val="22"/>
        </w:rPr>
      </w:pPr>
    </w:p>
    <w:p w:rsidR="007C20EE" w:rsidRDefault="004835A0" w:rsidP="004835A0">
      <w:pPr>
        <w:tabs>
          <w:tab w:val="right" w:pos="8364"/>
        </w:tabs>
        <w:jc w:val="both"/>
        <w:rPr>
          <w:sz w:val="22"/>
          <w:szCs w:val="22"/>
        </w:rPr>
      </w:pPr>
      <w:r w:rsidRPr="008746C7">
        <w:rPr>
          <w:sz w:val="22"/>
          <w:szCs w:val="22"/>
        </w:rPr>
        <w:t>Iepirkum</w:t>
      </w:r>
      <w:r w:rsidR="007C20EE">
        <w:rPr>
          <w:sz w:val="22"/>
          <w:szCs w:val="22"/>
        </w:rPr>
        <w:t>u komisijas</w:t>
      </w:r>
    </w:p>
    <w:p w:rsidR="004A3000" w:rsidRPr="00E51CD2" w:rsidRDefault="004835A0" w:rsidP="00E51CD2">
      <w:pPr>
        <w:tabs>
          <w:tab w:val="right" w:pos="8364"/>
        </w:tabs>
        <w:jc w:val="both"/>
        <w:rPr>
          <w:sz w:val="22"/>
          <w:szCs w:val="22"/>
        </w:rPr>
      </w:pPr>
      <w:r w:rsidRPr="008746C7">
        <w:rPr>
          <w:sz w:val="22"/>
          <w:szCs w:val="22"/>
        </w:rPr>
        <w:t>priekšsēdētājs</w:t>
      </w:r>
      <w:r w:rsidRPr="008746C7">
        <w:rPr>
          <w:sz w:val="22"/>
          <w:szCs w:val="22"/>
        </w:rPr>
        <w:tab/>
      </w:r>
      <w:r w:rsidR="007C20EE">
        <w:rPr>
          <w:sz w:val="22"/>
          <w:szCs w:val="22"/>
        </w:rPr>
        <w:t xml:space="preserve">  A.Semjonovs</w:t>
      </w:r>
      <w:r w:rsidRPr="008746C7">
        <w:rPr>
          <w:color w:val="FF0000"/>
          <w:sz w:val="22"/>
          <w:szCs w:val="22"/>
        </w:rPr>
        <w:br w:type="page"/>
      </w:r>
    </w:p>
    <w:p w:rsidR="004835A0" w:rsidRPr="009F1172" w:rsidRDefault="004835A0" w:rsidP="004835A0">
      <w:pPr>
        <w:pStyle w:val="Header"/>
        <w:jc w:val="right"/>
        <w:rPr>
          <w:sz w:val="24"/>
          <w:szCs w:val="24"/>
        </w:rPr>
      </w:pPr>
      <w:r w:rsidRPr="009F1172">
        <w:rPr>
          <w:sz w:val="24"/>
          <w:szCs w:val="24"/>
        </w:rPr>
        <w:lastRenderedPageBreak/>
        <w:t>1.pielikums</w:t>
      </w:r>
    </w:p>
    <w:p w:rsidR="004835A0" w:rsidRDefault="004835A0" w:rsidP="004835A0">
      <w:pPr>
        <w:pStyle w:val="Header"/>
        <w:jc w:val="right"/>
        <w:rPr>
          <w:sz w:val="24"/>
          <w:szCs w:val="24"/>
        </w:rPr>
      </w:pPr>
    </w:p>
    <w:p w:rsidR="004835A0" w:rsidRDefault="004835A0" w:rsidP="004835A0">
      <w:pPr>
        <w:pStyle w:val="Header"/>
        <w:jc w:val="right"/>
        <w:rPr>
          <w:sz w:val="24"/>
          <w:szCs w:val="24"/>
        </w:rPr>
      </w:pPr>
    </w:p>
    <w:p w:rsidR="004835A0" w:rsidRDefault="004835A0" w:rsidP="0098556D">
      <w:pPr>
        <w:ind w:right="46"/>
        <w:jc w:val="center"/>
        <w:rPr>
          <w:b/>
        </w:rPr>
      </w:pPr>
      <w:r w:rsidRPr="00830227">
        <w:rPr>
          <w:b/>
        </w:rPr>
        <w:t>TEHNISKĀ SPECIFIKĀCIJA</w:t>
      </w:r>
    </w:p>
    <w:p w:rsidR="0098556D" w:rsidRPr="0072615D" w:rsidRDefault="00944B2D" w:rsidP="0098556D">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98556D" w:rsidRPr="0072615D" w:rsidRDefault="0098556D" w:rsidP="0098556D">
      <w:pPr>
        <w:pStyle w:val="tv2131"/>
        <w:spacing w:line="240" w:lineRule="auto"/>
        <w:ind w:right="46" w:firstLine="0"/>
        <w:jc w:val="center"/>
        <w:rPr>
          <w:b/>
          <w:iCs/>
          <w:color w:val="auto"/>
          <w:sz w:val="24"/>
          <w:szCs w:val="24"/>
        </w:rPr>
      </w:pPr>
      <w:r w:rsidRPr="0072615D">
        <w:rPr>
          <w:b/>
          <w:iCs/>
          <w:color w:val="auto"/>
          <w:sz w:val="24"/>
          <w:szCs w:val="24"/>
        </w:rPr>
        <w:t>„</w:t>
      </w:r>
      <w:r w:rsidR="00C61B17">
        <w:rPr>
          <w:b/>
          <w:bCs/>
          <w:iCs/>
          <w:color w:val="auto"/>
          <w:sz w:val="24"/>
          <w:szCs w:val="24"/>
        </w:rPr>
        <w:t>Datortehnikas un programmnodrošinājuma piegāde</w:t>
      </w:r>
      <w:r w:rsidRPr="0072615D">
        <w:rPr>
          <w:b/>
          <w:iCs/>
          <w:color w:val="auto"/>
          <w:sz w:val="24"/>
          <w:szCs w:val="24"/>
        </w:rPr>
        <w:t>”</w:t>
      </w:r>
    </w:p>
    <w:p w:rsidR="0098556D" w:rsidRPr="00830227" w:rsidRDefault="0098556D" w:rsidP="00944B2D">
      <w:pPr>
        <w:ind w:right="46"/>
        <w:rPr>
          <w:b/>
        </w:rPr>
      </w:pPr>
    </w:p>
    <w:p w:rsidR="0098556D" w:rsidRDefault="0085318A" w:rsidP="0098556D">
      <w:pPr>
        <w:pStyle w:val="NormalWeb"/>
        <w:rPr>
          <w:b/>
          <w:bCs/>
        </w:rPr>
      </w:pPr>
      <w:r>
        <w:rPr>
          <w:b/>
          <w:bCs/>
        </w:rPr>
        <w:t>Iepirkuma</w:t>
      </w:r>
      <w:r w:rsidR="0098556D">
        <w:rPr>
          <w:b/>
          <w:bCs/>
        </w:rPr>
        <w:t xml:space="preserve"> priekšmets</w:t>
      </w:r>
      <w:r>
        <w:rPr>
          <w:b/>
          <w:bCs/>
        </w:rPr>
        <w:t>:</w:t>
      </w:r>
    </w:p>
    <w:p w:rsidR="0085318A" w:rsidRPr="0085318A" w:rsidRDefault="0085318A" w:rsidP="0085318A">
      <w:pPr>
        <w:widowControl w:val="0"/>
        <w:suppressAutoHyphens/>
        <w:rPr>
          <w:rFonts w:eastAsia="Arial Unicode MS" w:cs="Mangal"/>
          <w:kern w:val="1"/>
          <w:u w:val="single"/>
          <w:lang w:eastAsia="zh-CN" w:bidi="hi-IN"/>
        </w:rPr>
      </w:pPr>
      <w:r w:rsidRPr="0085318A">
        <w:rPr>
          <w:rFonts w:eastAsia="Arial Unicode MS" w:cs="Mangal"/>
          <w:b/>
          <w:bCs/>
          <w:kern w:val="1"/>
          <w:lang w:eastAsia="zh-CN" w:bidi="hi-IN"/>
        </w:rPr>
        <w:t xml:space="preserve">1. </w:t>
      </w:r>
      <w:r w:rsidR="00D436A4">
        <w:rPr>
          <w:rFonts w:eastAsia="Arial Unicode MS" w:cs="Mangal"/>
          <w:b/>
          <w:bCs/>
          <w:kern w:val="1"/>
          <w:lang w:eastAsia="zh-CN" w:bidi="hi-IN"/>
        </w:rPr>
        <w:t>Datortehnikas un programmnodrošinājuma piegāde</w:t>
      </w:r>
    </w:p>
    <w:p w:rsidR="0085318A" w:rsidRPr="0085318A" w:rsidRDefault="0085318A" w:rsidP="0085318A">
      <w:pPr>
        <w:widowControl w:val="0"/>
        <w:suppressAutoHyphens/>
        <w:rPr>
          <w:rFonts w:eastAsia="Arial Unicode MS" w:cs="Mangal"/>
          <w:kern w:val="1"/>
          <w:u w:val="single"/>
          <w:lang w:eastAsia="zh-CN" w:bidi="hi-IN"/>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
        <w:gridCol w:w="7875"/>
        <w:gridCol w:w="1260"/>
      </w:tblGrid>
      <w:tr w:rsidR="0085318A" w:rsidRPr="0085318A" w:rsidTr="00C61B17">
        <w:tc>
          <w:tcPr>
            <w:tcW w:w="510" w:type="dxa"/>
            <w:shd w:val="clear" w:color="auto" w:fill="auto"/>
          </w:tcPr>
          <w:p w:rsidR="0085318A" w:rsidRPr="0085318A" w:rsidRDefault="0085318A" w:rsidP="0085318A">
            <w:pPr>
              <w:widowControl w:val="0"/>
              <w:suppressLineNumbers/>
              <w:suppressAutoHyphens/>
              <w:jc w:val="center"/>
              <w:rPr>
                <w:rFonts w:eastAsia="Arial Unicode MS" w:cs="Mangal"/>
                <w:kern w:val="1"/>
                <w:lang w:eastAsia="zh-CN" w:bidi="hi-IN"/>
              </w:rPr>
            </w:pPr>
            <w:r w:rsidRPr="0085318A">
              <w:rPr>
                <w:rFonts w:eastAsia="Arial Unicode MS" w:cs="Mangal"/>
                <w:kern w:val="1"/>
                <w:lang w:eastAsia="zh-CN" w:bidi="hi-IN"/>
              </w:rPr>
              <w:t>Nr. p.k.</w:t>
            </w:r>
          </w:p>
        </w:tc>
        <w:tc>
          <w:tcPr>
            <w:tcW w:w="7875" w:type="dxa"/>
            <w:shd w:val="clear" w:color="auto" w:fill="auto"/>
          </w:tcPr>
          <w:p w:rsidR="0085318A" w:rsidRPr="0085318A" w:rsidRDefault="00F95AF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Tehniska</w:t>
            </w:r>
            <w:r w:rsidR="0085318A" w:rsidRPr="0085318A">
              <w:rPr>
                <w:rFonts w:eastAsia="Arial Unicode MS" w:cs="Mangal"/>
                <w:kern w:val="1"/>
                <w:lang w:eastAsia="zh-CN" w:bidi="hi-IN"/>
              </w:rPr>
              <w:t>s / funkcionālas prasības</w:t>
            </w:r>
          </w:p>
        </w:tc>
        <w:tc>
          <w:tcPr>
            <w:tcW w:w="1260" w:type="dxa"/>
            <w:shd w:val="clear" w:color="auto" w:fill="auto"/>
          </w:tcPr>
          <w:p w:rsidR="0085318A" w:rsidRPr="0085318A" w:rsidRDefault="0085318A" w:rsidP="0085318A">
            <w:pPr>
              <w:widowControl w:val="0"/>
              <w:suppressLineNumbers/>
              <w:suppressAutoHyphens/>
              <w:jc w:val="center"/>
              <w:rPr>
                <w:rFonts w:ascii="Liberation Serif" w:eastAsia="Arial Unicode MS" w:hAnsi="Liberation Serif" w:cs="Mangal"/>
                <w:kern w:val="1"/>
                <w:lang w:eastAsia="zh-CN" w:bidi="hi-IN"/>
              </w:rPr>
            </w:pPr>
            <w:r w:rsidRPr="0085318A">
              <w:rPr>
                <w:rFonts w:eastAsia="Arial Unicode MS" w:cs="Mangal"/>
                <w:kern w:val="1"/>
                <w:lang w:eastAsia="zh-CN" w:bidi="hi-IN"/>
              </w:rPr>
              <w:t>Skaits</w:t>
            </w:r>
          </w:p>
        </w:tc>
      </w:tr>
      <w:tr w:rsidR="00C61B17" w:rsidRPr="0085318A" w:rsidTr="00C61B17">
        <w:tc>
          <w:tcPr>
            <w:tcW w:w="9645" w:type="dxa"/>
            <w:gridSpan w:val="3"/>
            <w:shd w:val="clear" w:color="auto" w:fill="auto"/>
          </w:tcPr>
          <w:p w:rsidR="00C61B17" w:rsidRPr="00C61B17" w:rsidRDefault="00C61B17" w:rsidP="00C61B17">
            <w:pPr>
              <w:widowControl w:val="0"/>
              <w:suppressLineNumbers/>
              <w:suppressAutoHyphens/>
              <w:rPr>
                <w:rFonts w:ascii="Liberation Serif" w:eastAsia="Arial Unicode MS" w:hAnsi="Liberation Serif" w:cs="Mangal"/>
                <w:b/>
                <w:kern w:val="1"/>
                <w:lang w:eastAsia="zh-CN" w:bidi="hi-IN"/>
              </w:rPr>
            </w:pPr>
            <w:r w:rsidRPr="00C61B17">
              <w:rPr>
                <w:rFonts w:ascii="Liberation Serif" w:eastAsia="Arial Unicode MS" w:hAnsi="Liberation Serif" w:cs="Mangal"/>
                <w:b/>
                <w:kern w:val="1"/>
                <w:lang w:eastAsia="zh-CN" w:bidi="hi-IN"/>
              </w:rPr>
              <w:t>1.Datortehnika</w:t>
            </w:r>
          </w:p>
        </w:tc>
      </w:tr>
      <w:tr w:rsidR="0085318A" w:rsidRPr="0085318A" w:rsidTr="00E603FA">
        <w:tc>
          <w:tcPr>
            <w:tcW w:w="510" w:type="dxa"/>
            <w:shd w:val="clear" w:color="auto" w:fill="auto"/>
          </w:tcPr>
          <w:p w:rsidR="0085318A" w:rsidRPr="0085318A" w:rsidRDefault="00C61B17"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1.1</w:t>
            </w:r>
            <w:r w:rsidR="0085318A" w:rsidRPr="0085318A">
              <w:rPr>
                <w:rFonts w:eastAsia="Arial Unicode MS" w:cs="Mangal"/>
                <w:kern w:val="1"/>
                <w:lang w:eastAsia="zh-CN" w:bidi="hi-IN"/>
              </w:rPr>
              <w:t>.</w:t>
            </w:r>
          </w:p>
        </w:tc>
        <w:tc>
          <w:tcPr>
            <w:tcW w:w="7875" w:type="dxa"/>
            <w:shd w:val="clear" w:color="auto" w:fill="auto"/>
          </w:tcPr>
          <w:p w:rsidR="0085318A" w:rsidRDefault="00C61B17" w:rsidP="0085318A">
            <w:pPr>
              <w:widowControl w:val="0"/>
              <w:suppressAutoHyphens/>
              <w:jc w:val="both"/>
              <w:rPr>
                <w:rFonts w:eastAsia="Arial Unicode MS" w:cs="Mangal"/>
                <w:kern w:val="1"/>
                <w:lang w:eastAsia="zh-CN" w:bidi="hi-IN"/>
              </w:rPr>
            </w:pPr>
            <w:r w:rsidRPr="00C61B17">
              <w:rPr>
                <w:rFonts w:eastAsia="Arial Unicode MS" w:cs="Mangal"/>
                <w:kern w:val="1"/>
                <w:u w:val="single"/>
                <w:lang w:eastAsia="zh-CN" w:bidi="hi-IN"/>
              </w:rPr>
              <w:t>Dators</w:t>
            </w:r>
            <w:r>
              <w:rPr>
                <w:rFonts w:eastAsia="Arial Unicode MS" w:cs="Mangal"/>
                <w:kern w:val="1"/>
                <w:u w:val="single"/>
                <w:lang w:eastAsia="zh-CN" w:bidi="hi-IN"/>
              </w:rPr>
              <w:t>:</w:t>
            </w:r>
          </w:p>
          <w:p w:rsidR="00C61B17" w:rsidRDefault="00C61B17" w:rsidP="00C61B17">
            <w:pPr>
              <w:pStyle w:val="ListParagraph"/>
              <w:widowControl w:val="0"/>
              <w:numPr>
                <w:ilvl w:val="0"/>
                <w:numId w:val="17"/>
              </w:numPr>
              <w:suppressAutoHyphens/>
              <w:jc w:val="both"/>
              <w:rPr>
                <w:rFonts w:eastAsia="Arial Unicode MS" w:cs="Mangal"/>
                <w:kern w:val="1"/>
                <w:lang w:eastAsia="zh-CN" w:bidi="hi-IN"/>
              </w:rPr>
            </w:pPr>
            <w:r>
              <w:rPr>
                <w:rFonts w:eastAsia="Arial Unicode MS" w:cs="Mangal"/>
                <w:kern w:val="1"/>
                <w:lang w:eastAsia="zh-CN" w:bidi="hi-IN"/>
              </w:rPr>
              <w:t>Pamatplate “GIGABYTE GA-H81M-S2H” (vai analogs)</w:t>
            </w:r>
          </w:p>
          <w:p w:rsid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Procesors “Intel Celeron Processor G1850, 2M Cache, 2.90 GHz” (vai analogs)</w:t>
            </w:r>
          </w:p>
          <w:p w:rsid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Barošanas bloks “Case PSU ATX 350W 12CM FSP Fortron” (vai analogs)</w:t>
            </w:r>
          </w:p>
          <w:p w:rsid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Atmiņa RAM 4 GB PC12800 DDR3</w:t>
            </w:r>
          </w:p>
          <w:p w:rsid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Cietais disks “Seagate ST500DM002” (vai analogs)</w:t>
            </w:r>
          </w:p>
          <w:p w:rsid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Korpusa tips – “</w:t>
            </w:r>
            <w:r w:rsidRPr="00C61B17">
              <w:rPr>
                <w:rFonts w:eastAsia="Arial Unicode MS" w:cs="Mangal"/>
                <w:kern w:val="1"/>
                <w:lang w:eastAsia="zh-CN" w:bidi="hi-IN"/>
              </w:rPr>
              <w:t>MIDI-Tower”</w:t>
            </w:r>
          </w:p>
          <w:p w:rsidR="00C61B17" w:rsidRPr="00C61B17" w:rsidRDefault="00C61B17" w:rsidP="00C61B17">
            <w:pPr>
              <w:pStyle w:val="ListParagraph"/>
              <w:widowControl w:val="0"/>
              <w:numPr>
                <w:ilvl w:val="0"/>
                <w:numId w:val="17"/>
              </w:numPr>
              <w:suppressAutoHyphens/>
              <w:rPr>
                <w:rFonts w:eastAsia="Arial Unicode MS" w:cs="Mangal"/>
                <w:kern w:val="1"/>
                <w:lang w:eastAsia="zh-CN" w:bidi="hi-IN"/>
              </w:rPr>
            </w:pPr>
            <w:r>
              <w:rPr>
                <w:rFonts w:eastAsia="Arial Unicode MS" w:cs="Mangal"/>
                <w:kern w:val="1"/>
                <w:lang w:eastAsia="zh-CN" w:bidi="hi-IN"/>
              </w:rPr>
              <w:t xml:space="preserve">Operētājsistēma </w:t>
            </w:r>
            <w:r w:rsidR="00E603FA">
              <w:rPr>
                <w:rFonts w:eastAsia="Arial Unicode MS" w:cs="Mangal"/>
                <w:kern w:val="1"/>
                <w:lang w:eastAsia="zh-CN" w:bidi="hi-IN"/>
              </w:rPr>
              <w:t>“Microsoft Windows 8.1 Professional 64 bit” (English; OEM)</w:t>
            </w:r>
          </w:p>
        </w:tc>
        <w:tc>
          <w:tcPr>
            <w:tcW w:w="1260" w:type="dxa"/>
            <w:shd w:val="clear" w:color="auto" w:fill="auto"/>
            <w:vAlign w:val="center"/>
          </w:tcPr>
          <w:p w:rsidR="0085318A" w:rsidRPr="0085318A" w:rsidRDefault="00C61B17" w:rsidP="00E603FA">
            <w:pPr>
              <w:widowControl w:val="0"/>
              <w:suppressLineNumbers/>
              <w:suppressAutoHyphens/>
              <w:jc w:val="center"/>
              <w:rPr>
                <w:rFonts w:ascii="Liberation Serif" w:eastAsia="Arial Unicode MS" w:hAnsi="Liberation Serif" w:cs="Mangal"/>
                <w:kern w:val="1"/>
                <w:lang w:eastAsia="zh-CN" w:bidi="hi-IN"/>
              </w:rPr>
            </w:pPr>
            <w:r>
              <w:rPr>
                <w:rFonts w:ascii="Liberation Serif" w:eastAsia="Arial Unicode MS" w:hAnsi="Liberation Serif" w:cs="Mangal"/>
                <w:kern w:val="1"/>
                <w:lang w:eastAsia="zh-CN" w:bidi="hi-IN"/>
              </w:rPr>
              <w:t>10</w:t>
            </w:r>
          </w:p>
        </w:tc>
      </w:tr>
      <w:tr w:rsidR="0085318A" w:rsidRPr="0085318A" w:rsidTr="00C61B17">
        <w:tc>
          <w:tcPr>
            <w:tcW w:w="510" w:type="dxa"/>
            <w:shd w:val="clear" w:color="auto" w:fill="auto"/>
          </w:tcPr>
          <w:p w:rsidR="0085318A" w:rsidRPr="0085318A" w:rsidRDefault="00E603FA"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1.2.</w:t>
            </w:r>
          </w:p>
        </w:tc>
        <w:tc>
          <w:tcPr>
            <w:tcW w:w="7875" w:type="dxa"/>
            <w:shd w:val="clear" w:color="auto" w:fill="auto"/>
          </w:tcPr>
          <w:p w:rsidR="0085318A" w:rsidRPr="0085318A" w:rsidRDefault="00E603FA" w:rsidP="0085318A">
            <w:pPr>
              <w:widowControl w:val="0"/>
              <w:suppressAutoHyphens/>
              <w:jc w:val="both"/>
              <w:rPr>
                <w:rFonts w:eastAsia="Arial Unicode MS" w:cs="Mangal"/>
                <w:kern w:val="1"/>
                <w:lang w:eastAsia="zh-CN" w:bidi="hi-IN"/>
              </w:rPr>
            </w:pPr>
            <w:r>
              <w:rPr>
                <w:rFonts w:eastAsia="Arial Unicode MS" w:cs="Mangal"/>
                <w:kern w:val="1"/>
                <w:lang w:eastAsia="zh-CN" w:bidi="hi-IN"/>
              </w:rPr>
              <w:t xml:space="preserve">Nepārtrauktas </w:t>
            </w:r>
            <w:r w:rsidR="004B6B00">
              <w:rPr>
                <w:rFonts w:eastAsia="Arial Unicode MS" w:cs="Mangal"/>
                <w:kern w:val="1"/>
                <w:lang w:eastAsia="zh-CN" w:bidi="hi-IN"/>
              </w:rPr>
              <w:t>barošanas</w:t>
            </w:r>
            <w:r>
              <w:rPr>
                <w:rFonts w:eastAsia="Arial Unicode MS" w:cs="Mangal"/>
                <w:kern w:val="1"/>
                <w:lang w:eastAsia="zh-CN" w:bidi="hi-IN"/>
              </w:rPr>
              <w:t xml:space="preserve"> ierīce “Mustek PowerAgent 650VA” (vai analogs)</w:t>
            </w:r>
          </w:p>
        </w:tc>
        <w:tc>
          <w:tcPr>
            <w:tcW w:w="1260" w:type="dxa"/>
            <w:shd w:val="clear" w:color="auto" w:fill="auto"/>
          </w:tcPr>
          <w:p w:rsidR="0085318A" w:rsidRPr="0085318A" w:rsidRDefault="00E603FA" w:rsidP="0085318A">
            <w:pPr>
              <w:widowControl w:val="0"/>
              <w:suppressLineNumbers/>
              <w:suppressAutoHyphens/>
              <w:jc w:val="center"/>
              <w:rPr>
                <w:rFonts w:ascii="Liberation Serif" w:eastAsia="Arial Unicode MS" w:hAnsi="Liberation Serif" w:cs="Mangal"/>
                <w:kern w:val="1"/>
                <w:lang w:eastAsia="zh-CN" w:bidi="hi-IN"/>
              </w:rPr>
            </w:pPr>
            <w:r>
              <w:rPr>
                <w:rFonts w:eastAsia="Arial Unicode MS" w:cs="Mangal"/>
                <w:kern w:val="1"/>
                <w:lang w:eastAsia="zh-CN" w:bidi="hi-IN"/>
              </w:rPr>
              <w:t>10</w:t>
            </w:r>
          </w:p>
        </w:tc>
      </w:tr>
      <w:tr w:rsidR="00E603FA" w:rsidRPr="0085318A" w:rsidTr="00C61B17">
        <w:tc>
          <w:tcPr>
            <w:tcW w:w="510" w:type="dxa"/>
            <w:shd w:val="clear" w:color="auto" w:fill="auto"/>
          </w:tcPr>
          <w:p w:rsidR="00E603FA" w:rsidRDefault="00E603FA"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1.3.</w:t>
            </w:r>
          </w:p>
        </w:tc>
        <w:tc>
          <w:tcPr>
            <w:tcW w:w="7875" w:type="dxa"/>
            <w:shd w:val="clear" w:color="auto" w:fill="auto"/>
          </w:tcPr>
          <w:p w:rsidR="00E603FA" w:rsidRDefault="00E603FA" w:rsidP="0085318A">
            <w:pPr>
              <w:widowControl w:val="0"/>
              <w:suppressAutoHyphens/>
              <w:jc w:val="both"/>
              <w:rPr>
                <w:rFonts w:eastAsia="Arial Unicode MS" w:cs="Mangal"/>
                <w:kern w:val="1"/>
                <w:lang w:eastAsia="zh-CN" w:bidi="hi-IN"/>
              </w:rPr>
            </w:pPr>
            <w:r>
              <w:rPr>
                <w:rFonts w:eastAsia="Arial Unicode MS" w:cs="Mangal"/>
                <w:kern w:val="1"/>
                <w:lang w:eastAsia="zh-CN" w:bidi="hi-IN"/>
              </w:rPr>
              <w:t>Monitors “Samsung S24D300HS” (vai analogs)</w:t>
            </w:r>
          </w:p>
        </w:tc>
        <w:tc>
          <w:tcPr>
            <w:tcW w:w="1260" w:type="dxa"/>
            <w:shd w:val="clear" w:color="auto" w:fill="auto"/>
          </w:tcPr>
          <w:p w:rsidR="00E603FA" w:rsidRDefault="00E603FA"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8</w:t>
            </w:r>
          </w:p>
        </w:tc>
      </w:tr>
      <w:tr w:rsidR="00E603FA" w:rsidRPr="0085318A" w:rsidTr="00C61B17">
        <w:tc>
          <w:tcPr>
            <w:tcW w:w="510" w:type="dxa"/>
            <w:shd w:val="clear" w:color="auto" w:fill="auto"/>
          </w:tcPr>
          <w:p w:rsidR="00E603FA" w:rsidRDefault="00E603FA"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1.4.</w:t>
            </w:r>
          </w:p>
        </w:tc>
        <w:tc>
          <w:tcPr>
            <w:tcW w:w="7875" w:type="dxa"/>
            <w:shd w:val="clear" w:color="auto" w:fill="auto"/>
          </w:tcPr>
          <w:p w:rsidR="00E603FA" w:rsidRDefault="00E603FA" w:rsidP="0085318A">
            <w:pPr>
              <w:widowControl w:val="0"/>
              <w:suppressAutoHyphens/>
              <w:jc w:val="both"/>
              <w:rPr>
                <w:rFonts w:eastAsia="Arial Unicode MS" w:cs="Mangal"/>
                <w:kern w:val="1"/>
                <w:lang w:eastAsia="zh-CN" w:bidi="hi-IN"/>
              </w:rPr>
            </w:pPr>
            <w:r>
              <w:rPr>
                <w:rFonts w:eastAsia="Arial Unicode MS" w:cs="Mangal"/>
                <w:kern w:val="1"/>
                <w:lang w:eastAsia="zh-CN" w:bidi="hi-IN"/>
              </w:rPr>
              <w:t>Multifunkcionālā iekārta “HP Officejet Pro 8610 e-AiO Printer – WIRELESS, USB, FAX, ADF, DUPLEX” (ražotāja preces kods: A7F64A#A80)</w:t>
            </w:r>
          </w:p>
        </w:tc>
        <w:tc>
          <w:tcPr>
            <w:tcW w:w="1260" w:type="dxa"/>
            <w:shd w:val="clear" w:color="auto" w:fill="auto"/>
          </w:tcPr>
          <w:p w:rsidR="00E603FA" w:rsidRDefault="00E603FA"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w:t>
            </w:r>
          </w:p>
        </w:tc>
      </w:tr>
      <w:tr w:rsidR="00E603FA" w:rsidRPr="0085318A" w:rsidTr="00C61B17">
        <w:tc>
          <w:tcPr>
            <w:tcW w:w="510" w:type="dxa"/>
            <w:shd w:val="clear" w:color="auto" w:fill="auto"/>
          </w:tcPr>
          <w:p w:rsidR="00E603FA" w:rsidRDefault="00E603FA"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1.5.</w:t>
            </w:r>
          </w:p>
        </w:tc>
        <w:tc>
          <w:tcPr>
            <w:tcW w:w="7875" w:type="dxa"/>
            <w:shd w:val="clear" w:color="auto" w:fill="auto"/>
          </w:tcPr>
          <w:p w:rsidR="00E603FA" w:rsidRDefault="00ED0214" w:rsidP="0085318A">
            <w:pPr>
              <w:widowControl w:val="0"/>
              <w:suppressAutoHyphens/>
              <w:jc w:val="both"/>
              <w:rPr>
                <w:rFonts w:eastAsia="Arial Unicode MS" w:cs="Mangal"/>
                <w:kern w:val="1"/>
                <w:lang w:eastAsia="zh-CN" w:bidi="hi-IN"/>
              </w:rPr>
            </w:pPr>
            <w:r>
              <w:rPr>
                <w:rFonts w:eastAsia="Arial Unicode MS" w:cs="Mangal"/>
                <w:kern w:val="1"/>
                <w:lang w:eastAsia="zh-CN" w:bidi="hi-IN"/>
              </w:rPr>
              <w:t>Multifunkcionālā iekārta “Xerox Workcentre WC6605DN Color Laser MFP, PRINT/SCAN/FAX, A4” (ETHERNET, DUPLEX)</w:t>
            </w:r>
          </w:p>
        </w:tc>
        <w:tc>
          <w:tcPr>
            <w:tcW w:w="1260" w:type="dxa"/>
            <w:shd w:val="clear" w:color="auto" w:fill="auto"/>
          </w:tcPr>
          <w:p w:rsidR="00E603FA" w:rsidRDefault="00ED021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w:t>
            </w:r>
          </w:p>
        </w:tc>
      </w:tr>
      <w:tr w:rsidR="006F5964" w:rsidRPr="0085318A" w:rsidTr="00716F3A">
        <w:tc>
          <w:tcPr>
            <w:tcW w:w="9645" w:type="dxa"/>
            <w:gridSpan w:val="3"/>
            <w:shd w:val="clear" w:color="auto" w:fill="auto"/>
          </w:tcPr>
          <w:p w:rsidR="006F5964" w:rsidRPr="006F5964" w:rsidRDefault="006F5964" w:rsidP="006F5964">
            <w:pPr>
              <w:widowControl w:val="0"/>
              <w:suppressLineNumbers/>
              <w:suppressAutoHyphens/>
              <w:rPr>
                <w:rFonts w:eastAsia="Arial Unicode MS" w:cs="Mangal"/>
                <w:b/>
                <w:kern w:val="1"/>
                <w:lang w:eastAsia="zh-CN" w:bidi="hi-IN"/>
              </w:rPr>
            </w:pPr>
            <w:r w:rsidRPr="006F5964">
              <w:rPr>
                <w:rFonts w:eastAsia="Arial Unicode MS" w:cs="Mangal"/>
                <w:b/>
                <w:kern w:val="1"/>
                <w:lang w:eastAsia="zh-CN" w:bidi="hi-IN"/>
              </w:rPr>
              <w:t>2.</w:t>
            </w:r>
            <w:r>
              <w:rPr>
                <w:rFonts w:eastAsia="Arial Unicode MS" w:cs="Mangal"/>
                <w:b/>
                <w:kern w:val="1"/>
                <w:lang w:eastAsia="zh-CN" w:bidi="hi-IN"/>
              </w:rPr>
              <w:t xml:space="preserve"> Programmnodrošinājums</w:t>
            </w:r>
          </w:p>
        </w:tc>
      </w:tr>
      <w:tr w:rsidR="006F5964" w:rsidRPr="0085318A" w:rsidTr="00C61B17">
        <w:tc>
          <w:tcPr>
            <w:tcW w:w="510" w:type="dxa"/>
            <w:shd w:val="clear" w:color="auto" w:fill="auto"/>
          </w:tcPr>
          <w:p w:rsidR="006F5964" w:rsidRDefault="006F5964"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2.1.</w:t>
            </w:r>
          </w:p>
        </w:tc>
        <w:tc>
          <w:tcPr>
            <w:tcW w:w="7875" w:type="dxa"/>
            <w:shd w:val="clear" w:color="auto" w:fill="auto"/>
          </w:tcPr>
          <w:p w:rsidR="006F5964" w:rsidRDefault="006F5964" w:rsidP="0085318A">
            <w:pPr>
              <w:widowControl w:val="0"/>
              <w:suppressAutoHyphens/>
              <w:jc w:val="both"/>
              <w:rPr>
                <w:rFonts w:eastAsia="Arial Unicode MS" w:cs="Mangal"/>
                <w:kern w:val="1"/>
                <w:lang w:eastAsia="zh-CN" w:bidi="hi-IN"/>
              </w:rPr>
            </w:pPr>
            <w:r>
              <w:rPr>
                <w:rFonts w:eastAsia="Arial Unicode MS" w:cs="Mangal"/>
                <w:kern w:val="1"/>
                <w:lang w:eastAsia="zh-CN" w:bidi="hi-IN"/>
              </w:rPr>
              <w:t xml:space="preserve">Operētājsistēma “Windows Server Datacenter 2012 R2 Single OPEN 1 License No Level 2 PROC Qualified” (64 bit, English; </w:t>
            </w:r>
            <w:r w:rsidR="00D436A4">
              <w:rPr>
                <w:rFonts w:eastAsia="Arial Unicode MS" w:cs="Mangal"/>
                <w:kern w:val="1"/>
                <w:lang w:eastAsia="zh-CN" w:bidi="hi-IN"/>
              </w:rPr>
              <w:t>ražotāja kods: P71-07835)</w:t>
            </w:r>
          </w:p>
        </w:tc>
        <w:tc>
          <w:tcPr>
            <w:tcW w:w="1260" w:type="dxa"/>
            <w:shd w:val="clear" w:color="auto" w:fill="auto"/>
          </w:tcPr>
          <w:p w:rsidR="006F5964" w:rsidRDefault="00D436A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w:t>
            </w:r>
          </w:p>
        </w:tc>
      </w:tr>
      <w:tr w:rsidR="00D436A4" w:rsidRPr="0085318A" w:rsidTr="00C61B17">
        <w:tc>
          <w:tcPr>
            <w:tcW w:w="510" w:type="dxa"/>
            <w:shd w:val="clear" w:color="auto" w:fill="auto"/>
          </w:tcPr>
          <w:p w:rsidR="00D436A4" w:rsidRDefault="00D436A4"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2.2.</w:t>
            </w:r>
          </w:p>
        </w:tc>
        <w:tc>
          <w:tcPr>
            <w:tcW w:w="7875" w:type="dxa"/>
            <w:shd w:val="clear" w:color="auto" w:fill="auto"/>
          </w:tcPr>
          <w:p w:rsidR="00D436A4" w:rsidRDefault="00D436A4" w:rsidP="0085318A">
            <w:pPr>
              <w:widowControl w:val="0"/>
              <w:suppressAutoHyphens/>
              <w:jc w:val="both"/>
              <w:rPr>
                <w:rFonts w:eastAsia="Arial Unicode MS" w:cs="Mangal"/>
                <w:kern w:val="1"/>
                <w:lang w:eastAsia="zh-CN" w:bidi="hi-IN"/>
              </w:rPr>
            </w:pPr>
            <w:r>
              <w:rPr>
                <w:rFonts w:eastAsia="Arial Unicode MS" w:cs="Mangal"/>
                <w:kern w:val="1"/>
                <w:lang w:eastAsia="zh-CN" w:bidi="hi-IN"/>
              </w:rPr>
              <w:t>Windows Server klienta piekļuves licence “Windows Server CAL 2012 Single OPEN 1 License No Level Device CAL” (ražotāja kods: R18-04277)</w:t>
            </w:r>
          </w:p>
        </w:tc>
        <w:tc>
          <w:tcPr>
            <w:tcW w:w="1260" w:type="dxa"/>
            <w:shd w:val="clear" w:color="auto" w:fill="auto"/>
          </w:tcPr>
          <w:p w:rsidR="00D436A4" w:rsidRDefault="00D436A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100</w:t>
            </w:r>
          </w:p>
        </w:tc>
      </w:tr>
      <w:tr w:rsidR="00D436A4" w:rsidRPr="0085318A" w:rsidTr="00C61B17">
        <w:tc>
          <w:tcPr>
            <w:tcW w:w="510" w:type="dxa"/>
            <w:shd w:val="clear" w:color="auto" w:fill="auto"/>
          </w:tcPr>
          <w:p w:rsidR="00D436A4" w:rsidRDefault="00D436A4"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2.3.</w:t>
            </w:r>
          </w:p>
        </w:tc>
        <w:tc>
          <w:tcPr>
            <w:tcW w:w="7875" w:type="dxa"/>
            <w:shd w:val="clear" w:color="auto" w:fill="auto"/>
          </w:tcPr>
          <w:p w:rsidR="00D436A4" w:rsidRDefault="00D436A4" w:rsidP="0085318A">
            <w:pPr>
              <w:widowControl w:val="0"/>
              <w:suppressAutoHyphens/>
              <w:jc w:val="both"/>
              <w:rPr>
                <w:rFonts w:eastAsia="Arial Unicode MS" w:cs="Mangal"/>
                <w:kern w:val="1"/>
                <w:lang w:eastAsia="zh-CN" w:bidi="hi-IN"/>
              </w:rPr>
            </w:pPr>
            <w:r>
              <w:rPr>
                <w:rFonts w:eastAsia="Arial Unicode MS" w:cs="Mangal"/>
                <w:kern w:val="1"/>
                <w:lang w:eastAsia="zh-CN" w:bidi="hi-IN"/>
              </w:rPr>
              <w:t>Remote Desktop Services klienta piekļuves licence “Windows Remote Desktop Services CAL 2012 Single OPEN 1 License No Level Device CAL” (ražotāja kods: 6VC-02071)</w:t>
            </w:r>
          </w:p>
        </w:tc>
        <w:tc>
          <w:tcPr>
            <w:tcW w:w="1260" w:type="dxa"/>
            <w:shd w:val="clear" w:color="auto" w:fill="auto"/>
          </w:tcPr>
          <w:p w:rsidR="00D436A4" w:rsidRDefault="00D436A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70</w:t>
            </w:r>
          </w:p>
        </w:tc>
      </w:tr>
      <w:tr w:rsidR="00D436A4" w:rsidRPr="0085318A" w:rsidTr="00C61B17">
        <w:tc>
          <w:tcPr>
            <w:tcW w:w="510" w:type="dxa"/>
            <w:shd w:val="clear" w:color="auto" w:fill="auto"/>
          </w:tcPr>
          <w:p w:rsidR="00D436A4" w:rsidRDefault="00D436A4" w:rsidP="00E603F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2.4.</w:t>
            </w:r>
          </w:p>
        </w:tc>
        <w:tc>
          <w:tcPr>
            <w:tcW w:w="7875" w:type="dxa"/>
            <w:shd w:val="clear" w:color="auto" w:fill="auto"/>
          </w:tcPr>
          <w:p w:rsidR="00D436A4" w:rsidRDefault="00D436A4" w:rsidP="0085318A">
            <w:pPr>
              <w:widowControl w:val="0"/>
              <w:suppressAutoHyphens/>
              <w:jc w:val="both"/>
              <w:rPr>
                <w:rFonts w:eastAsia="Arial Unicode MS" w:cs="Mangal"/>
                <w:kern w:val="1"/>
                <w:lang w:eastAsia="zh-CN" w:bidi="hi-IN"/>
              </w:rPr>
            </w:pPr>
            <w:r>
              <w:rPr>
                <w:rFonts w:eastAsia="Arial Unicode MS" w:cs="Mangal"/>
                <w:kern w:val="1"/>
                <w:lang w:eastAsia="zh-CN" w:bidi="hi-IN"/>
              </w:rPr>
              <w:t>Datorprogramma “ZWCAD+Professional 2015”</w:t>
            </w:r>
          </w:p>
        </w:tc>
        <w:tc>
          <w:tcPr>
            <w:tcW w:w="1260" w:type="dxa"/>
            <w:shd w:val="clear" w:color="auto" w:fill="auto"/>
          </w:tcPr>
          <w:p w:rsidR="00D436A4" w:rsidRDefault="00D436A4" w:rsidP="0085318A">
            <w:pPr>
              <w:widowControl w:val="0"/>
              <w:suppressLineNumbers/>
              <w:suppressAutoHyphens/>
              <w:jc w:val="center"/>
              <w:rPr>
                <w:rFonts w:eastAsia="Arial Unicode MS" w:cs="Mangal"/>
                <w:kern w:val="1"/>
                <w:lang w:eastAsia="zh-CN" w:bidi="hi-IN"/>
              </w:rPr>
            </w:pPr>
            <w:r>
              <w:rPr>
                <w:rFonts w:eastAsia="Arial Unicode MS" w:cs="Mangal"/>
                <w:kern w:val="1"/>
                <w:lang w:eastAsia="zh-CN" w:bidi="hi-IN"/>
              </w:rPr>
              <w:t>1</w:t>
            </w:r>
          </w:p>
        </w:tc>
      </w:tr>
    </w:tbl>
    <w:p w:rsidR="0085318A" w:rsidRPr="0085318A" w:rsidRDefault="0085318A" w:rsidP="0085318A">
      <w:pPr>
        <w:widowControl w:val="0"/>
        <w:suppressAutoHyphens/>
        <w:rPr>
          <w:rFonts w:eastAsia="Arial Unicode MS" w:cs="Mangal"/>
          <w:kern w:val="1"/>
          <w:lang w:eastAsia="zh-CN" w:bidi="hi-IN"/>
        </w:rPr>
      </w:pPr>
    </w:p>
    <w:p w:rsidR="00E51CD2" w:rsidRDefault="00E51CD2" w:rsidP="0085318A">
      <w:pPr>
        <w:widowControl w:val="0"/>
        <w:suppressAutoHyphens/>
        <w:rPr>
          <w:rFonts w:eastAsia="Arial Unicode MS" w:cs="Mangal"/>
          <w:kern w:val="1"/>
          <w:lang w:eastAsia="zh-CN" w:bidi="hi-IN"/>
        </w:rPr>
      </w:pPr>
    </w:p>
    <w:p w:rsidR="0085318A" w:rsidRPr="00D436A4" w:rsidRDefault="00D436A4" w:rsidP="0085318A">
      <w:pPr>
        <w:widowControl w:val="0"/>
        <w:suppressAutoHyphens/>
        <w:rPr>
          <w:rFonts w:eastAsia="Arial Unicode MS" w:cs="Mangal"/>
          <w:kern w:val="1"/>
          <w:lang w:eastAsia="zh-CN" w:bidi="hi-IN"/>
        </w:rPr>
      </w:pPr>
      <w:r w:rsidRPr="00D436A4">
        <w:rPr>
          <w:rFonts w:eastAsia="Arial Unicode MS" w:cs="Mangal"/>
          <w:kern w:val="1"/>
          <w:lang w:eastAsia="zh-CN" w:bidi="hi-IN"/>
        </w:rPr>
        <w:t>Datorsistēmu un datortīklu administrators</w:t>
      </w:r>
      <w:r>
        <w:rPr>
          <w:rFonts w:eastAsia="Arial Unicode MS" w:cs="Mangal"/>
          <w:kern w:val="1"/>
          <w:lang w:eastAsia="zh-CN" w:bidi="hi-IN"/>
        </w:rPr>
        <w:t xml:space="preserve">                                          V. Podobeds</w:t>
      </w:r>
    </w:p>
    <w:p w:rsidR="0098556D" w:rsidRDefault="0098556D" w:rsidP="0098556D">
      <w:pPr>
        <w:ind w:firstLine="720"/>
        <w:jc w:val="both"/>
      </w:pPr>
    </w:p>
    <w:p w:rsidR="00D436A4" w:rsidRDefault="00D436A4" w:rsidP="004835A0">
      <w:pPr>
        <w:pStyle w:val="Header"/>
        <w:jc w:val="right"/>
        <w:rPr>
          <w:sz w:val="24"/>
          <w:szCs w:val="24"/>
        </w:rPr>
      </w:pPr>
    </w:p>
    <w:p w:rsidR="00D436A4" w:rsidRDefault="00D436A4" w:rsidP="004835A0">
      <w:pPr>
        <w:pStyle w:val="Header"/>
        <w:jc w:val="right"/>
        <w:rPr>
          <w:sz w:val="24"/>
          <w:szCs w:val="24"/>
        </w:rPr>
      </w:pPr>
    </w:p>
    <w:p w:rsidR="004835A0" w:rsidRPr="00307FE4" w:rsidRDefault="004835A0" w:rsidP="004835A0">
      <w:pPr>
        <w:pStyle w:val="Header"/>
        <w:jc w:val="right"/>
        <w:rPr>
          <w:sz w:val="24"/>
          <w:szCs w:val="24"/>
        </w:rPr>
      </w:pPr>
      <w:r w:rsidRPr="00307FE4">
        <w:rPr>
          <w:sz w:val="24"/>
          <w:szCs w:val="24"/>
        </w:rPr>
        <w:t>2.pielikums</w:t>
      </w:r>
    </w:p>
    <w:p w:rsidR="004835A0" w:rsidRPr="001F39C5" w:rsidRDefault="004835A0" w:rsidP="004835A0">
      <w:pPr>
        <w:pStyle w:val="Header"/>
        <w:jc w:val="right"/>
        <w:rPr>
          <w:sz w:val="24"/>
          <w:szCs w:val="24"/>
        </w:rPr>
      </w:pPr>
    </w:p>
    <w:p w:rsidR="004835A0" w:rsidRPr="004268CE" w:rsidRDefault="004835A0"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rsidR="00D436A4" w:rsidRPr="0072615D" w:rsidRDefault="00D436A4" w:rsidP="00D436A4">
      <w:pPr>
        <w:pStyle w:val="tv2131"/>
        <w:spacing w:line="240" w:lineRule="auto"/>
        <w:ind w:right="46" w:firstLine="0"/>
        <w:jc w:val="center"/>
        <w:rPr>
          <w:b/>
          <w:iCs/>
          <w:color w:val="auto"/>
          <w:sz w:val="24"/>
          <w:szCs w:val="24"/>
        </w:rPr>
      </w:pPr>
      <w:r w:rsidRPr="0072615D">
        <w:rPr>
          <w:b/>
          <w:iCs/>
          <w:color w:val="auto"/>
          <w:sz w:val="24"/>
          <w:szCs w:val="24"/>
        </w:rPr>
        <w:t>„</w:t>
      </w:r>
      <w:r>
        <w:rPr>
          <w:b/>
          <w:bCs/>
          <w:iCs/>
          <w:color w:val="auto"/>
          <w:sz w:val="24"/>
          <w:szCs w:val="24"/>
        </w:rPr>
        <w:t>Datortehnikas un programmnodrošinājuma piegāde</w:t>
      </w:r>
      <w:r w:rsidRPr="0072615D">
        <w:rPr>
          <w:b/>
          <w:iCs/>
          <w:color w:val="auto"/>
          <w:sz w:val="24"/>
          <w:szCs w:val="24"/>
        </w:rPr>
        <w:t>”</w:t>
      </w:r>
    </w:p>
    <w:p w:rsidR="00CF2ED8"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1365CE" w:rsidRDefault="004835A0" w:rsidP="003A2310">
      <w:pPr>
        <w:numPr>
          <w:ilvl w:val="0"/>
          <w:numId w:val="1"/>
        </w:numPr>
        <w:jc w:val="both"/>
      </w:pPr>
      <w:r w:rsidRPr="001365CE">
        <w:t xml:space="preserve">piesakās piedalīties </w:t>
      </w:r>
      <w:r w:rsidR="00606838">
        <w:t>iepirkuma procedūrā</w:t>
      </w:r>
      <w:r w:rsidRPr="001365CE">
        <w:t xml:space="preserve"> </w:t>
      </w:r>
      <w:r w:rsidR="004A3000" w:rsidRPr="001365CE">
        <w:t>„</w:t>
      </w:r>
      <w:r w:rsidR="00D436A4">
        <w:t>Datortehnikas un programmnodrošinājuma piegāde</w:t>
      </w:r>
      <w:r w:rsidR="004A3000" w:rsidRPr="001365CE">
        <w:t xml:space="preserve">” </w:t>
      </w:r>
      <w:r w:rsidRPr="001365CE">
        <w:t xml:space="preserve">(iepirkuma identifikācijas Nr. </w:t>
      </w:r>
      <w:r w:rsidR="00D436A4">
        <w:t>DŪ-2015</w:t>
      </w:r>
      <w:r w:rsidR="001365CE" w:rsidRPr="0085318A">
        <w:t>/</w:t>
      </w:r>
      <w:r w:rsidR="00D436A4">
        <w:t>8</w:t>
      </w:r>
      <w:r w:rsidRPr="0085318A">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t>liecina gatavību veikt pilnīgu t</w:t>
      </w:r>
      <w:r w:rsidRPr="00661227">
        <w:t>ehniskajā specifikācijā minēto darbu apjomu;</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85318A" w:rsidRDefault="004835A0" w:rsidP="004835A0">
      <w:pPr>
        <w:numPr>
          <w:ilvl w:val="0"/>
          <w:numId w:val="1"/>
        </w:numPr>
        <w:tabs>
          <w:tab w:val="clear" w:pos="360"/>
          <w:tab w:val="num" w:pos="1080"/>
        </w:tabs>
        <w:ind w:left="1080"/>
        <w:jc w:val="both"/>
      </w:pPr>
      <w:r w:rsidRPr="00661227">
        <w:t xml:space="preserve">atzīst sava piedāvājuma spēkā esamību līdz attiecīgā iepirkuma līguma noslēgšanai, bet ne ilgāk kā </w:t>
      </w:r>
      <w:r w:rsidRPr="0085318A">
        <w:t xml:space="preserve">līdz </w:t>
      </w:r>
      <w:r w:rsidR="009F0238" w:rsidRPr="009F0238">
        <w:rPr>
          <w:i/>
          <w:highlight w:val="yellow"/>
        </w:rPr>
        <w:t>˂norādīt piedāvājuma derīguma termiņu atbilstoši iepirkuma procedūras nolikuma prasībām˃</w:t>
      </w:r>
      <w:r w:rsidRPr="0085318A">
        <w:t>;</w:t>
      </w:r>
    </w:p>
    <w:p w:rsidR="004835A0" w:rsidRPr="00661227" w:rsidRDefault="004835A0" w:rsidP="004835A0">
      <w:pPr>
        <w:numPr>
          <w:ilvl w:val="0"/>
          <w:numId w:val="1"/>
        </w:numPr>
        <w:tabs>
          <w:tab w:val="clear" w:pos="360"/>
          <w:tab w:val="num" w:pos="1080"/>
        </w:tabs>
        <w:ind w:left="1080"/>
        <w:jc w:val="both"/>
      </w:pPr>
      <w:r>
        <w:t>apliecina, ka piekrīt n</w:t>
      </w:r>
      <w:r w:rsidRPr="00661227">
        <w:t xml:space="preserve">olikumam pievienotā līguma projekta noteikumiem un ir gatavs </w:t>
      </w:r>
      <w:r w:rsidR="00CF2ED8">
        <w:t xml:space="preserve">līguma noslēgšanas tiesību piešķiršanas </w:t>
      </w:r>
      <w:r w:rsidRPr="00661227">
        <w:t xml:space="preserve">gadījumā noslēgt līgumu ar pasūtītāju saskaņā ar </w:t>
      </w:r>
      <w:r w:rsidR="00CF2ED8">
        <w:t xml:space="preserve">nolikumam </w:t>
      </w:r>
      <w:r w:rsidRPr="00661227">
        <w:t xml:space="preserve">pievienotā līguma projekta </w:t>
      </w:r>
      <w:r w:rsidR="00CF2ED8">
        <w:t>noteikumiem</w:t>
      </w:r>
      <w:r w:rsidRPr="00661227">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4835A0" w:rsidP="004835A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rsidR="00D42EEC" w:rsidRDefault="00D42EEC" w:rsidP="009F0238">
      <w:pPr>
        <w:pStyle w:val="tv2131"/>
        <w:ind w:firstLine="0"/>
        <w:rPr>
          <w:rFonts w:ascii="Arial" w:hAnsi="Arial" w:cs="Arial"/>
        </w:rPr>
      </w:pPr>
    </w:p>
    <w:p w:rsidR="009F0238" w:rsidRDefault="009F0238" w:rsidP="009F0238">
      <w:pPr>
        <w:pStyle w:val="tv2131"/>
        <w:ind w:firstLine="0"/>
        <w:rPr>
          <w:rFonts w:ascii="Arial" w:hAnsi="Arial" w:cs="Arial"/>
        </w:rPr>
      </w:pPr>
    </w:p>
    <w:p w:rsidR="009F0238" w:rsidRDefault="009F0238" w:rsidP="009F0238">
      <w:pPr>
        <w:pStyle w:val="tv2131"/>
        <w:ind w:firstLine="0"/>
        <w:rPr>
          <w:rFonts w:ascii="Arial" w:hAnsi="Arial" w:cs="Arial"/>
        </w:rPr>
      </w:pPr>
    </w:p>
    <w:p w:rsidR="009F0238" w:rsidRDefault="009F0238" w:rsidP="009F0238">
      <w:pPr>
        <w:pStyle w:val="tv2131"/>
        <w:ind w:firstLine="0"/>
        <w:rPr>
          <w:rFonts w:ascii="Arial" w:hAnsi="Arial" w:cs="Arial"/>
        </w:rPr>
      </w:pPr>
    </w:p>
    <w:p w:rsidR="002B0BEB" w:rsidRPr="00FE176A" w:rsidRDefault="002B0BEB" w:rsidP="002B0BEB">
      <w:pPr>
        <w:pStyle w:val="tv2131"/>
        <w:jc w:val="right"/>
        <w:rPr>
          <w:color w:val="auto"/>
          <w:sz w:val="24"/>
          <w:szCs w:val="24"/>
        </w:rPr>
      </w:pPr>
      <w:r w:rsidRPr="00FE176A">
        <w:rPr>
          <w:color w:val="auto"/>
          <w:sz w:val="24"/>
          <w:szCs w:val="24"/>
        </w:rPr>
        <w:t>3.pielikums</w:t>
      </w:r>
    </w:p>
    <w:p w:rsidR="0072615D" w:rsidRPr="0072615D" w:rsidRDefault="0072615D" w:rsidP="0072615D">
      <w:pPr>
        <w:pStyle w:val="tv2131"/>
        <w:spacing w:line="240" w:lineRule="auto"/>
        <w:jc w:val="center"/>
        <w:rPr>
          <w:b/>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3A2310" w:rsidP="0072615D">
      <w:pPr>
        <w:pStyle w:val="Heading1"/>
        <w:spacing w:before="0"/>
        <w:jc w:val="center"/>
        <w:rPr>
          <w:rFonts w:ascii="Times New Roman" w:hAnsi="Times New Roman" w:cs="Times New Roman"/>
          <w:sz w:val="24"/>
          <w:szCs w:val="24"/>
        </w:rPr>
      </w:pPr>
      <w:r>
        <w:rPr>
          <w:rFonts w:ascii="Times New Roman" w:hAnsi="Times New Roman" w:cs="Times New Roman"/>
          <w:sz w:val="24"/>
          <w:szCs w:val="24"/>
        </w:rPr>
        <w:t>iepirkuma procedūrā</w:t>
      </w:r>
    </w:p>
    <w:p w:rsidR="009F0238" w:rsidRPr="0072615D" w:rsidRDefault="009F0238" w:rsidP="009F0238">
      <w:pPr>
        <w:pStyle w:val="tv2131"/>
        <w:spacing w:line="240" w:lineRule="auto"/>
        <w:ind w:right="46" w:firstLine="0"/>
        <w:jc w:val="center"/>
        <w:rPr>
          <w:b/>
          <w:iCs/>
          <w:color w:val="auto"/>
          <w:sz w:val="24"/>
          <w:szCs w:val="24"/>
        </w:rPr>
      </w:pPr>
      <w:r w:rsidRPr="0072615D">
        <w:rPr>
          <w:b/>
          <w:iCs/>
          <w:color w:val="auto"/>
          <w:sz w:val="24"/>
          <w:szCs w:val="24"/>
        </w:rPr>
        <w:t>„</w:t>
      </w:r>
      <w:r>
        <w:rPr>
          <w:b/>
          <w:bCs/>
          <w:iCs/>
          <w:color w:val="auto"/>
          <w:sz w:val="24"/>
          <w:szCs w:val="24"/>
        </w:rPr>
        <w:t>Datortehnikas un programmnodrošinājuma piegāde</w:t>
      </w:r>
      <w:r w:rsidRPr="0072615D">
        <w:rPr>
          <w:b/>
          <w:iCs/>
          <w:color w:val="auto"/>
          <w:sz w:val="24"/>
          <w:szCs w:val="24"/>
        </w:rPr>
        <w:t>”</w:t>
      </w: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t xml:space="preserve">           </w:t>
      </w: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2B0BEB" w:rsidRDefault="002B0BEB" w:rsidP="004835A0">
      <w:pPr>
        <w:jc w:val="right"/>
      </w:pPr>
    </w:p>
    <w:p w:rsidR="00016B64" w:rsidRDefault="00016B64" w:rsidP="004835A0">
      <w:pPr>
        <w:jc w:val="right"/>
      </w:pPr>
    </w:p>
    <w:p w:rsidR="002B0BEB" w:rsidRDefault="002B0BEB" w:rsidP="004835A0">
      <w:pPr>
        <w:jc w:val="right"/>
      </w:pPr>
    </w:p>
    <w:p w:rsidR="009F0238" w:rsidRDefault="009F0238" w:rsidP="004835A0">
      <w:pPr>
        <w:jc w:val="right"/>
      </w:pPr>
    </w:p>
    <w:p w:rsidR="009F0238" w:rsidRDefault="009F0238" w:rsidP="004835A0">
      <w:pPr>
        <w:jc w:val="right"/>
      </w:pPr>
    </w:p>
    <w:p w:rsidR="009F0238" w:rsidRDefault="009F0238" w:rsidP="004835A0">
      <w:pPr>
        <w:jc w:val="right"/>
      </w:pPr>
    </w:p>
    <w:p w:rsidR="004835A0" w:rsidRDefault="00896374" w:rsidP="004835A0">
      <w:pPr>
        <w:jc w:val="right"/>
      </w:pPr>
      <w:r>
        <w:t>4</w:t>
      </w:r>
      <w:r w:rsidR="004835A0">
        <w:t>.pielikums</w:t>
      </w:r>
    </w:p>
    <w:p w:rsidR="004835A0" w:rsidRPr="006D7771" w:rsidRDefault="004505F8" w:rsidP="00F37E84">
      <w:pPr>
        <w:pStyle w:val="BodyText"/>
        <w:jc w:val="center"/>
        <w:rPr>
          <w:b/>
        </w:rPr>
      </w:pPr>
      <w:r w:rsidRPr="006D7771">
        <w:rPr>
          <w:b/>
        </w:rPr>
        <w:t>FINANŠU PIEDĀVĀJUMS</w:t>
      </w:r>
    </w:p>
    <w:p w:rsidR="003A2310" w:rsidRDefault="004505F8" w:rsidP="009B28F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w:t>
      </w:r>
      <w:r w:rsidR="003A2310">
        <w:rPr>
          <w:rFonts w:ascii="Times New Roman" w:hAnsi="Times New Roman" w:cs="Times New Roman"/>
          <w:sz w:val="24"/>
          <w:szCs w:val="24"/>
        </w:rPr>
        <w:t>ā</w:t>
      </w:r>
    </w:p>
    <w:p w:rsidR="009F0238" w:rsidRPr="0072615D" w:rsidRDefault="009F0238" w:rsidP="009F0238">
      <w:pPr>
        <w:pStyle w:val="tv2131"/>
        <w:spacing w:line="240" w:lineRule="auto"/>
        <w:ind w:right="46" w:firstLine="0"/>
        <w:jc w:val="center"/>
        <w:rPr>
          <w:b/>
          <w:iCs/>
          <w:color w:val="auto"/>
          <w:sz w:val="24"/>
          <w:szCs w:val="24"/>
        </w:rPr>
      </w:pPr>
      <w:r w:rsidRPr="0072615D">
        <w:rPr>
          <w:b/>
          <w:iCs/>
          <w:color w:val="auto"/>
          <w:sz w:val="24"/>
          <w:szCs w:val="24"/>
        </w:rPr>
        <w:t>„</w:t>
      </w:r>
      <w:r>
        <w:rPr>
          <w:b/>
          <w:bCs/>
          <w:iCs/>
          <w:color w:val="auto"/>
          <w:sz w:val="24"/>
          <w:szCs w:val="24"/>
        </w:rPr>
        <w:t>Datortehnikas un programmnodrošinājuma piegāde</w:t>
      </w:r>
      <w:r w:rsidRPr="0072615D">
        <w:rPr>
          <w:b/>
          <w:iCs/>
          <w:color w:val="auto"/>
          <w:sz w:val="24"/>
          <w:szCs w:val="24"/>
        </w:rPr>
        <w:t>”</w:t>
      </w:r>
    </w:p>
    <w:p w:rsidR="00F37E84" w:rsidRDefault="00F37E84" w:rsidP="00F37E84">
      <w:pPr>
        <w:pStyle w:val="Heading6"/>
        <w:jc w:val="both"/>
        <w:rPr>
          <w:szCs w:val="24"/>
        </w:rPr>
      </w:pPr>
      <w:r>
        <w:rPr>
          <w:szCs w:val="24"/>
        </w:rPr>
        <w:t>_________________________________</w:t>
      </w:r>
    </w:p>
    <w:p w:rsidR="00F37E84" w:rsidRPr="00CF2ED8" w:rsidRDefault="00F37E84" w:rsidP="00F37E84">
      <w:pPr>
        <w:rPr>
          <w:sz w:val="16"/>
          <w:szCs w:val="16"/>
        </w:rPr>
      </w:pPr>
      <w:r>
        <w:rPr>
          <w:sz w:val="16"/>
          <w:szCs w:val="16"/>
        </w:rPr>
        <w:t xml:space="preserve">                    (sastādīšanas vieta, datums)</w:t>
      </w:r>
    </w:p>
    <w:p w:rsidR="00F37E84" w:rsidRPr="007A08A1" w:rsidRDefault="00F37E84" w:rsidP="00F37E84">
      <w:pPr>
        <w:rPr>
          <w:b/>
        </w:rPr>
      </w:pPr>
    </w:p>
    <w:tbl>
      <w:tblPr>
        <w:tblpPr w:leftFromText="180" w:rightFromText="180" w:vertAnchor="text" w:horzAnchor="margin" w:tblpXSpec="center" w:tblpY="11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
        <w:gridCol w:w="6715"/>
        <w:gridCol w:w="992"/>
        <w:gridCol w:w="992"/>
        <w:gridCol w:w="992"/>
      </w:tblGrid>
      <w:tr w:rsidR="009F0238" w:rsidRPr="0085318A"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Nr. p.k.</w:t>
            </w:r>
          </w:p>
        </w:tc>
        <w:tc>
          <w:tcPr>
            <w:tcW w:w="6715"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Tehniskas / funkcionālas prasības</w:t>
            </w:r>
          </w:p>
        </w:tc>
        <w:tc>
          <w:tcPr>
            <w:tcW w:w="992" w:type="dxa"/>
            <w:shd w:val="clear" w:color="auto" w:fill="auto"/>
          </w:tcPr>
          <w:p w:rsidR="009F0238" w:rsidRP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sidRPr="009F0238">
              <w:rPr>
                <w:rFonts w:eastAsia="Arial Unicode MS" w:cs="Mangal"/>
                <w:kern w:val="1"/>
                <w:sz w:val="22"/>
                <w:szCs w:val="22"/>
                <w:lang w:eastAsia="zh-CN" w:bidi="hi-IN"/>
              </w:rPr>
              <w:t>Skaits</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Pr>
                <w:rFonts w:eastAsia="Arial Unicode MS" w:cs="Mangal"/>
                <w:kern w:val="1"/>
                <w:sz w:val="22"/>
                <w:szCs w:val="22"/>
                <w:lang w:eastAsia="zh-CN" w:bidi="hi-IN"/>
              </w:rPr>
              <w:t>Cena par vienību, EUR</w:t>
            </w:r>
          </w:p>
        </w:tc>
        <w:tc>
          <w:tcPr>
            <w:tcW w:w="992" w:type="dxa"/>
          </w:tcPr>
          <w:p w:rsidR="009F0238" w:rsidRDefault="009F0238" w:rsidP="009F0238">
            <w:pPr>
              <w:widowControl w:val="0"/>
              <w:suppressLineNumbers/>
              <w:suppressAutoHyphens/>
              <w:jc w:val="center"/>
              <w:rPr>
                <w:rFonts w:eastAsia="Arial Unicode MS" w:cs="Mangal"/>
                <w:kern w:val="1"/>
                <w:sz w:val="22"/>
                <w:szCs w:val="22"/>
                <w:lang w:eastAsia="zh-CN" w:bidi="hi-IN"/>
              </w:rPr>
            </w:pPr>
            <w:r>
              <w:rPr>
                <w:rFonts w:eastAsia="Arial Unicode MS" w:cs="Mangal"/>
                <w:kern w:val="1"/>
                <w:sz w:val="22"/>
                <w:szCs w:val="22"/>
                <w:lang w:eastAsia="zh-CN" w:bidi="hi-IN"/>
              </w:rPr>
              <w:t>Summa, EUR</w:t>
            </w:r>
          </w:p>
        </w:tc>
      </w:tr>
      <w:tr w:rsidR="009F0238" w:rsidRPr="00C61B17" w:rsidTr="009F0238">
        <w:tc>
          <w:tcPr>
            <w:tcW w:w="8217" w:type="dxa"/>
            <w:gridSpan w:val="3"/>
            <w:shd w:val="clear" w:color="auto" w:fill="auto"/>
          </w:tcPr>
          <w:p w:rsidR="009F0238" w:rsidRPr="009F0238" w:rsidRDefault="009F0238" w:rsidP="009F0238">
            <w:pPr>
              <w:widowControl w:val="0"/>
              <w:suppressLineNumbers/>
              <w:suppressAutoHyphens/>
              <w:rPr>
                <w:rFonts w:ascii="Liberation Serif" w:eastAsia="Arial Unicode MS" w:hAnsi="Liberation Serif" w:cs="Mangal"/>
                <w:b/>
                <w:kern w:val="1"/>
                <w:sz w:val="22"/>
                <w:szCs w:val="22"/>
                <w:lang w:eastAsia="zh-CN" w:bidi="hi-IN"/>
              </w:rPr>
            </w:pPr>
            <w:r w:rsidRPr="009F0238">
              <w:rPr>
                <w:rFonts w:ascii="Liberation Serif" w:eastAsia="Arial Unicode MS" w:hAnsi="Liberation Serif" w:cs="Mangal"/>
                <w:b/>
                <w:kern w:val="1"/>
                <w:sz w:val="22"/>
                <w:szCs w:val="22"/>
                <w:lang w:eastAsia="zh-CN" w:bidi="hi-IN"/>
              </w:rPr>
              <w:t>1.Datortehnika</w:t>
            </w:r>
          </w:p>
        </w:tc>
        <w:tc>
          <w:tcPr>
            <w:tcW w:w="992" w:type="dxa"/>
          </w:tcPr>
          <w:p w:rsidR="009F0238" w:rsidRPr="009F0238" w:rsidRDefault="009F0238" w:rsidP="009F0238">
            <w:pPr>
              <w:widowControl w:val="0"/>
              <w:suppressLineNumbers/>
              <w:suppressAutoHyphens/>
              <w:rPr>
                <w:rFonts w:ascii="Liberation Serif" w:eastAsia="Arial Unicode MS" w:hAnsi="Liberation Serif" w:cs="Mangal"/>
                <w:b/>
                <w:kern w:val="1"/>
                <w:sz w:val="22"/>
                <w:szCs w:val="22"/>
                <w:lang w:eastAsia="zh-CN" w:bidi="hi-IN"/>
              </w:rPr>
            </w:pPr>
          </w:p>
        </w:tc>
        <w:tc>
          <w:tcPr>
            <w:tcW w:w="992" w:type="dxa"/>
          </w:tcPr>
          <w:p w:rsidR="009F0238" w:rsidRPr="009F0238" w:rsidRDefault="009F0238" w:rsidP="009F0238">
            <w:pPr>
              <w:widowControl w:val="0"/>
              <w:suppressLineNumbers/>
              <w:suppressAutoHyphens/>
              <w:rPr>
                <w:rFonts w:ascii="Liberation Serif" w:eastAsia="Arial Unicode MS" w:hAnsi="Liberation Serif" w:cs="Mangal"/>
                <w:b/>
                <w:kern w:val="1"/>
                <w:sz w:val="22"/>
                <w:szCs w:val="22"/>
                <w:lang w:eastAsia="zh-CN" w:bidi="hi-IN"/>
              </w:rPr>
            </w:pPr>
          </w:p>
        </w:tc>
      </w:tr>
      <w:tr w:rsidR="009F0238" w:rsidRPr="0085318A"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1.1.</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u w:val="single"/>
                <w:lang w:eastAsia="zh-CN" w:bidi="hi-IN"/>
              </w:rPr>
              <w:t>Dators:</w:t>
            </w:r>
          </w:p>
          <w:p w:rsidR="009F0238" w:rsidRPr="009F0238" w:rsidRDefault="009F0238" w:rsidP="009F0238">
            <w:pPr>
              <w:pStyle w:val="ListParagraph"/>
              <w:widowControl w:val="0"/>
              <w:numPr>
                <w:ilvl w:val="0"/>
                <w:numId w:val="17"/>
              </w:numPr>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Pamatplate “GIGABYTE GA-H81M-S2H” (vai analogs)</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Procesors “Intel Celeron Processor G1850, 2M Cache, 2.90 GHz” (vai analogs)</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Barošanas bloks “Case PSU ATX 350W 12CM FSP Fortron” (vai analogs)</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Atmiņa RAM 4 GB PC12800 DDR3</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Cietais disks “Seagate ST500DM002” (vai analogs)</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Korpusa tips – “MIDI-Tower”</w:t>
            </w:r>
          </w:p>
          <w:p w:rsidR="009F0238" w:rsidRPr="009F0238" w:rsidRDefault="009F0238" w:rsidP="009F0238">
            <w:pPr>
              <w:pStyle w:val="ListParagraph"/>
              <w:widowControl w:val="0"/>
              <w:numPr>
                <w:ilvl w:val="0"/>
                <w:numId w:val="17"/>
              </w:numPr>
              <w:suppressAutoHyphens/>
              <w:rPr>
                <w:rFonts w:eastAsia="Arial Unicode MS" w:cs="Mangal"/>
                <w:kern w:val="1"/>
                <w:sz w:val="22"/>
                <w:szCs w:val="22"/>
                <w:lang w:eastAsia="zh-CN" w:bidi="hi-IN"/>
              </w:rPr>
            </w:pPr>
            <w:r w:rsidRPr="009F0238">
              <w:rPr>
                <w:rFonts w:eastAsia="Arial Unicode MS" w:cs="Mangal"/>
                <w:kern w:val="1"/>
                <w:sz w:val="22"/>
                <w:szCs w:val="22"/>
                <w:lang w:eastAsia="zh-CN" w:bidi="hi-IN"/>
              </w:rPr>
              <w:t>Operētājsistēma “Microsoft Windows 8.1 Professional 64 bit” (English; OEM)</w:t>
            </w:r>
          </w:p>
        </w:tc>
        <w:tc>
          <w:tcPr>
            <w:tcW w:w="992" w:type="dxa"/>
            <w:shd w:val="clear" w:color="auto" w:fill="auto"/>
            <w:vAlign w:val="center"/>
          </w:tcPr>
          <w:p w:rsidR="009F0238" w:rsidRP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sidRPr="009F0238">
              <w:rPr>
                <w:rFonts w:ascii="Liberation Serif" w:eastAsia="Arial Unicode MS" w:hAnsi="Liberation Serif" w:cs="Mangal"/>
                <w:kern w:val="1"/>
                <w:sz w:val="22"/>
                <w:szCs w:val="22"/>
                <w:lang w:eastAsia="zh-CN" w:bidi="hi-IN"/>
              </w:rPr>
              <w:t>10</w:t>
            </w:r>
          </w:p>
        </w:tc>
        <w:tc>
          <w:tcPr>
            <w:tcW w:w="992" w:type="dxa"/>
            <w:vAlign w:val="center"/>
          </w:tcPr>
          <w:p w:rsid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p>
        </w:tc>
      </w:tr>
      <w:tr w:rsidR="009F0238" w:rsidRPr="0085318A"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1.2.</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Nepārtrauktas barošnas ierīce “Mustek PowerAgent 650VA” (vai analogs)</w:t>
            </w:r>
          </w:p>
        </w:tc>
        <w:tc>
          <w:tcPr>
            <w:tcW w:w="992" w:type="dxa"/>
            <w:shd w:val="clear" w:color="auto" w:fill="auto"/>
          </w:tcPr>
          <w:p w:rsidR="009F0238" w:rsidRP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sidRPr="009F0238">
              <w:rPr>
                <w:rFonts w:eastAsia="Arial Unicode MS" w:cs="Mangal"/>
                <w:kern w:val="1"/>
                <w:sz w:val="22"/>
                <w:szCs w:val="22"/>
                <w:lang w:eastAsia="zh-CN" w:bidi="hi-IN"/>
              </w:rPr>
              <w:t>10</w:t>
            </w:r>
          </w:p>
        </w:tc>
        <w:tc>
          <w:tcPr>
            <w:tcW w:w="992" w:type="dxa"/>
          </w:tcPr>
          <w:p w:rsid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1.3.</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Monitors “Samsung S24D300HS” (vai analogs)</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8</w:t>
            </w:r>
          </w:p>
        </w:tc>
        <w:tc>
          <w:tcPr>
            <w:tcW w:w="992" w:type="dxa"/>
          </w:tcPr>
          <w:p w:rsid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1.4.</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Multifunkcionālā iekārta “HP Officejet Pro 8610 e-AiO Printer – WIRELESS, USB, FAX, ADF, DUPLEX” (ražotāja preces kods: A7F64A#A80)</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w:t>
            </w:r>
          </w:p>
        </w:tc>
        <w:tc>
          <w:tcPr>
            <w:tcW w:w="992" w:type="dxa"/>
          </w:tcPr>
          <w:p w:rsidR="00E51CD2" w:rsidRDefault="00E51CD2" w:rsidP="00E51CD2">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E51CD2" w:rsidP="00E51CD2">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1.5.</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Multifunkcionālā iekārta “Xerox Workcentre WC6605DN Color Laser MFP, PRINT/SCAN/FAX, A4” (ETHERNET, DUPLEX)</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w:t>
            </w:r>
          </w:p>
        </w:tc>
        <w:tc>
          <w:tcPr>
            <w:tcW w:w="992" w:type="dxa"/>
          </w:tcPr>
          <w:p w:rsidR="00E51CD2" w:rsidRDefault="00E51CD2" w:rsidP="00E51CD2">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E51CD2" w:rsidP="00E51CD2">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RPr="006F5964" w:rsidTr="009F0238">
        <w:tc>
          <w:tcPr>
            <w:tcW w:w="8217" w:type="dxa"/>
            <w:gridSpan w:val="3"/>
            <w:shd w:val="clear" w:color="auto" w:fill="auto"/>
          </w:tcPr>
          <w:p w:rsidR="009F0238" w:rsidRPr="009F0238" w:rsidRDefault="009F0238" w:rsidP="009F0238">
            <w:pPr>
              <w:widowControl w:val="0"/>
              <w:suppressLineNumbers/>
              <w:suppressAutoHyphens/>
              <w:rPr>
                <w:rFonts w:eastAsia="Arial Unicode MS" w:cs="Mangal"/>
                <w:b/>
                <w:kern w:val="1"/>
                <w:sz w:val="22"/>
                <w:szCs w:val="22"/>
                <w:lang w:eastAsia="zh-CN" w:bidi="hi-IN"/>
              </w:rPr>
            </w:pPr>
            <w:r w:rsidRPr="009F0238">
              <w:rPr>
                <w:rFonts w:eastAsia="Arial Unicode MS" w:cs="Mangal"/>
                <w:b/>
                <w:kern w:val="1"/>
                <w:sz w:val="22"/>
                <w:szCs w:val="22"/>
                <w:lang w:eastAsia="zh-CN" w:bidi="hi-IN"/>
              </w:rPr>
              <w:t>2. Programmnodrošinājums</w:t>
            </w:r>
          </w:p>
        </w:tc>
        <w:tc>
          <w:tcPr>
            <w:tcW w:w="992" w:type="dxa"/>
          </w:tcPr>
          <w:p w:rsidR="009F0238" w:rsidRPr="009F0238" w:rsidRDefault="009F0238" w:rsidP="009F0238">
            <w:pPr>
              <w:widowControl w:val="0"/>
              <w:suppressLineNumbers/>
              <w:suppressAutoHyphens/>
              <w:rPr>
                <w:rFonts w:eastAsia="Arial Unicode MS" w:cs="Mangal"/>
                <w:b/>
                <w:kern w:val="1"/>
                <w:sz w:val="22"/>
                <w:szCs w:val="22"/>
                <w:lang w:eastAsia="zh-CN" w:bidi="hi-IN"/>
              </w:rPr>
            </w:pPr>
          </w:p>
        </w:tc>
        <w:tc>
          <w:tcPr>
            <w:tcW w:w="992" w:type="dxa"/>
          </w:tcPr>
          <w:p w:rsidR="009F0238" w:rsidRPr="009F0238" w:rsidRDefault="009F0238" w:rsidP="009F0238">
            <w:pPr>
              <w:widowControl w:val="0"/>
              <w:suppressLineNumbers/>
              <w:suppressAutoHyphens/>
              <w:rPr>
                <w:rFonts w:eastAsia="Arial Unicode MS" w:cs="Mangal"/>
                <w:b/>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2.1.</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Operētājsistēma “Windows Server Datacenter 2012 R2 Single OPEN 1 License No Level 2 PROC Qualified” (64 bit, English; ražotāja kods: P71-07835)</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w:t>
            </w:r>
          </w:p>
        </w:tc>
        <w:tc>
          <w:tcPr>
            <w:tcW w:w="992" w:type="dxa"/>
          </w:tcPr>
          <w:p w:rsidR="00E51CD2" w:rsidRDefault="00E51CD2" w:rsidP="00E51CD2">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E51CD2" w:rsidP="00E51CD2">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2.2.</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Windows Server klienta piekļuves licence “Windows Server CAL 2012 Single OPEN 1 License No Level Device CAL” (ražotāja kods: R18-04277)</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100</w:t>
            </w:r>
          </w:p>
        </w:tc>
        <w:tc>
          <w:tcPr>
            <w:tcW w:w="992" w:type="dxa"/>
          </w:tcPr>
          <w:p w:rsid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2.3.</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Remote Desktop Services klienta piekļuves licence “Windows Remote Desktop Services CAL 2012 Single OPEN 1 License No Level Device CAL” (ražotāja kods: 6VC-02071)</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70</w:t>
            </w:r>
          </w:p>
        </w:tc>
        <w:tc>
          <w:tcPr>
            <w:tcW w:w="992" w:type="dxa"/>
          </w:tcPr>
          <w:p w:rsidR="009F0238" w:rsidRDefault="009F0238" w:rsidP="009F0238">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r w:rsidR="009F0238" w:rsidTr="009F0238">
        <w:tc>
          <w:tcPr>
            <w:tcW w:w="510"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2.4.</w:t>
            </w:r>
          </w:p>
        </w:tc>
        <w:tc>
          <w:tcPr>
            <w:tcW w:w="6715" w:type="dxa"/>
            <w:shd w:val="clear" w:color="auto" w:fill="auto"/>
          </w:tcPr>
          <w:p w:rsidR="009F0238" w:rsidRPr="009F0238" w:rsidRDefault="009F0238" w:rsidP="009F0238">
            <w:pPr>
              <w:widowControl w:val="0"/>
              <w:suppressAutoHyphens/>
              <w:jc w:val="both"/>
              <w:rPr>
                <w:rFonts w:eastAsia="Arial Unicode MS" w:cs="Mangal"/>
                <w:kern w:val="1"/>
                <w:sz w:val="22"/>
                <w:szCs w:val="22"/>
                <w:lang w:eastAsia="zh-CN" w:bidi="hi-IN"/>
              </w:rPr>
            </w:pPr>
            <w:r w:rsidRPr="009F0238">
              <w:rPr>
                <w:rFonts w:eastAsia="Arial Unicode MS" w:cs="Mangal"/>
                <w:kern w:val="1"/>
                <w:sz w:val="22"/>
                <w:szCs w:val="22"/>
                <w:lang w:eastAsia="zh-CN" w:bidi="hi-IN"/>
              </w:rPr>
              <w:t>Datorprogramma “ZWCAD+Professional 2015”</w:t>
            </w:r>
          </w:p>
        </w:tc>
        <w:tc>
          <w:tcPr>
            <w:tcW w:w="992" w:type="dxa"/>
            <w:shd w:val="clear" w:color="auto" w:fill="auto"/>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r w:rsidRPr="009F0238">
              <w:rPr>
                <w:rFonts w:eastAsia="Arial Unicode MS" w:cs="Mangal"/>
                <w:kern w:val="1"/>
                <w:sz w:val="22"/>
                <w:szCs w:val="22"/>
                <w:lang w:eastAsia="zh-CN" w:bidi="hi-IN"/>
              </w:rPr>
              <w:t>1</w:t>
            </w:r>
          </w:p>
        </w:tc>
        <w:tc>
          <w:tcPr>
            <w:tcW w:w="992" w:type="dxa"/>
          </w:tcPr>
          <w:p w:rsidR="00E51CD2" w:rsidRDefault="00E51CD2" w:rsidP="00E51CD2">
            <w:pPr>
              <w:widowControl w:val="0"/>
              <w:suppressLineNumbers/>
              <w:suppressAutoHyphens/>
              <w:jc w:val="center"/>
              <w:rPr>
                <w:rFonts w:ascii="Liberation Serif" w:eastAsia="Arial Unicode MS" w:hAnsi="Liberation Serif" w:cs="Mangal"/>
                <w:kern w:val="1"/>
                <w:sz w:val="22"/>
                <w:szCs w:val="22"/>
                <w:lang w:eastAsia="zh-CN" w:bidi="hi-IN"/>
              </w:rPr>
            </w:pPr>
            <w:r>
              <w:rPr>
                <w:rFonts w:ascii="Liberation Serif" w:eastAsia="Arial Unicode MS" w:hAnsi="Liberation Serif" w:cs="Mangal"/>
                <w:kern w:val="1"/>
                <w:sz w:val="22"/>
                <w:szCs w:val="22"/>
                <w:lang w:eastAsia="zh-CN" w:bidi="hi-IN"/>
              </w:rPr>
              <w:t>Eur</w:t>
            </w:r>
            <w:r w:rsidRPr="009F0238">
              <w:rPr>
                <w:rFonts w:ascii="Liberation Serif" w:eastAsia="Arial Unicode MS" w:hAnsi="Liberation Serif" w:cs="Mangal"/>
                <w:kern w:val="1"/>
                <w:sz w:val="22"/>
                <w:szCs w:val="22"/>
                <w:highlight w:val="yellow"/>
                <w:lang w:eastAsia="zh-CN" w:bidi="hi-IN"/>
              </w:rPr>
              <w:t>___</w:t>
            </w:r>
            <w:r>
              <w:rPr>
                <w:rFonts w:ascii="Liberation Serif" w:eastAsia="Arial Unicode MS" w:hAnsi="Liberation Serif" w:cs="Mangal"/>
                <w:kern w:val="1"/>
                <w:sz w:val="22"/>
                <w:szCs w:val="22"/>
                <w:lang w:eastAsia="zh-CN" w:bidi="hi-IN"/>
              </w:rPr>
              <w:t>/</w:t>
            </w:r>
          </w:p>
          <w:p w:rsidR="009F0238" w:rsidRPr="009F0238" w:rsidRDefault="00E51CD2" w:rsidP="00E51CD2">
            <w:pPr>
              <w:widowControl w:val="0"/>
              <w:suppressLineNumbers/>
              <w:suppressAutoHyphens/>
              <w:jc w:val="center"/>
              <w:rPr>
                <w:rFonts w:eastAsia="Arial Unicode MS" w:cs="Mangal"/>
                <w:kern w:val="1"/>
                <w:sz w:val="22"/>
                <w:szCs w:val="22"/>
                <w:lang w:eastAsia="zh-CN" w:bidi="hi-IN"/>
              </w:rPr>
            </w:pPr>
            <w:r>
              <w:rPr>
                <w:rFonts w:ascii="Liberation Serif" w:eastAsia="Arial Unicode MS" w:hAnsi="Liberation Serif" w:cs="Mangal"/>
                <w:kern w:val="1"/>
                <w:sz w:val="22"/>
                <w:szCs w:val="22"/>
                <w:lang w:eastAsia="zh-CN" w:bidi="hi-IN"/>
              </w:rPr>
              <w:t>gab</w:t>
            </w:r>
          </w:p>
        </w:tc>
        <w:tc>
          <w:tcPr>
            <w:tcW w:w="992" w:type="dxa"/>
          </w:tcPr>
          <w:p w:rsidR="009F0238" w:rsidRPr="009F0238" w:rsidRDefault="009F0238" w:rsidP="009F0238">
            <w:pPr>
              <w:widowControl w:val="0"/>
              <w:suppressLineNumbers/>
              <w:suppressAutoHyphens/>
              <w:jc w:val="center"/>
              <w:rPr>
                <w:rFonts w:eastAsia="Arial Unicode MS" w:cs="Mangal"/>
                <w:kern w:val="1"/>
                <w:sz w:val="22"/>
                <w:szCs w:val="22"/>
                <w:lang w:eastAsia="zh-CN" w:bidi="hi-IN"/>
              </w:rPr>
            </w:pPr>
          </w:p>
        </w:tc>
      </w:tr>
    </w:tbl>
    <w:p w:rsidR="004835A0" w:rsidRDefault="004835A0" w:rsidP="004835A0">
      <w:pPr>
        <w:tabs>
          <w:tab w:val="left" w:pos="2160"/>
        </w:tabs>
        <w:jc w:val="center"/>
      </w:pPr>
    </w:p>
    <w:p w:rsidR="003A2310" w:rsidRDefault="003A2310" w:rsidP="009F0238">
      <w:pPr>
        <w:tabs>
          <w:tab w:val="left" w:pos="2160"/>
        </w:tabs>
      </w:pPr>
    </w:p>
    <w:p w:rsidR="00F37E84" w:rsidRDefault="00F37E84" w:rsidP="00F37E84">
      <w:pPr>
        <w:tabs>
          <w:tab w:val="left" w:pos="0"/>
        </w:tabs>
      </w:pPr>
      <w:r>
        <w:t>__________________________________</w:t>
      </w:r>
    </w:p>
    <w:p w:rsidR="00F37E84" w:rsidRPr="00896374" w:rsidRDefault="00F37E84" w:rsidP="00F37E84">
      <w:pPr>
        <w:tabs>
          <w:tab w:val="left" w:pos="0"/>
        </w:tabs>
        <w:rPr>
          <w:sz w:val="16"/>
          <w:szCs w:val="16"/>
        </w:rPr>
      </w:pPr>
      <w:r>
        <w:t xml:space="preserve">           </w:t>
      </w:r>
      <w:r w:rsidRPr="00896374">
        <w:rPr>
          <w:sz w:val="16"/>
          <w:szCs w:val="16"/>
        </w:rPr>
        <w:t xml:space="preserve">(pārstāvja amats, paraksts, atšifrējums)                                                                                                                                                                                      </w:t>
      </w:r>
    </w:p>
    <w:p w:rsidR="00F37E84" w:rsidRDefault="00F37E84" w:rsidP="00F37E84">
      <w:pPr>
        <w:widowControl w:val="0"/>
        <w:overflowPunct w:val="0"/>
        <w:adjustRightInd w:val="0"/>
        <w:ind w:right="-360"/>
        <w:rPr>
          <w:bCs/>
        </w:rPr>
      </w:pPr>
      <w:r>
        <w:rPr>
          <w:color w:val="FF0000"/>
        </w:rPr>
        <w:br w:type="page"/>
      </w:r>
    </w:p>
    <w:p w:rsidR="004835A0" w:rsidRDefault="00B227FE" w:rsidP="00F37E84">
      <w:pPr>
        <w:widowControl w:val="0"/>
        <w:overflowPunct w:val="0"/>
        <w:adjustRightInd w:val="0"/>
        <w:ind w:right="43"/>
        <w:jc w:val="right"/>
        <w:rPr>
          <w:bCs/>
        </w:rPr>
      </w:pPr>
      <w:r>
        <w:rPr>
          <w:bCs/>
        </w:rPr>
        <w:t>5</w:t>
      </w:r>
      <w:r w:rsidR="004835A0">
        <w:rPr>
          <w:bCs/>
        </w:rPr>
        <w:t>.pielikums</w:t>
      </w:r>
    </w:p>
    <w:tbl>
      <w:tblPr>
        <w:tblW w:w="9356" w:type="dxa"/>
        <w:tblInd w:w="-34" w:type="dxa"/>
        <w:tblLayout w:type="fixed"/>
        <w:tblLook w:val="04A0" w:firstRow="1" w:lastRow="0" w:firstColumn="1" w:lastColumn="0" w:noHBand="0" w:noVBand="1"/>
      </w:tblPr>
      <w:tblGrid>
        <w:gridCol w:w="4820"/>
        <w:gridCol w:w="4536"/>
      </w:tblGrid>
      <w:tr w:rsidR="00C1166B" w:rsidRPr="00A8451F" w:rsidTr="00396F2C">
        <w:trPr>
          <w:trHeight w:val="68"/>
        </w:trPr>
        <w:tc>
          <w:tcPr>
            <w:tcW w:w="9356" w:type="dxa"/>
            <w:gridSpan w:val="2"/>
          </w:tcPr>
          <w:p w:rsidR="00C1166B" w:rsidRPr="00A8451F" w:rsidRDefault="00C1166B" w:rsidP="00A8451F">
            <w:pPr>
              <w:spacing w:line="276" w:lineRule="auto"/>
              <w:jc w:val="center"/>
              <w:rPr>
                <w:rFonts w:asciiTheme="minorHAnsi" w:eastAsiaTheme="minorHAnsi" w:hAnsiTheme="minorHAnsi" w:cstheme="minorBidi"/>
                <w:b/>
                <w:sz w:val="22"/>
                <w:szCs w:val="22"/>
                <w:lang w:eastAsia="en-US"/>
              </w:rPr>
            </w:pPr>
          </w:p>
        </w:tc>
      </w:tr>
      <w:tr w:rsidR="00A8451F" w:rsidRPr="00A8451F" w:rsidTr="004567F9">
        <w:trPr>
          <w:trHeight w:val="7517"/>
        </w:trPr>
        <w:tc>
          <w:tcPr>
            <w:tcW w:w="9356" w:type="dxa"/>
            <w:gridSpan w:val="2"/>
          </w:tcPr>
          <w:tbl>
            <w:tblPr>
              <w:tblW w:w="9248" w:type="dxa"/>
              <w:tblLayout w:type="fixed"/>
              <w:tblLook w:val="04A0" w:firstRow="1" w:lastRow="0" w:firstColumn="1" w:lastColumn="0" w:noHBand="0" w:noVBand="1"/>
            </w:tblPr>
            <w:tblGrid>
              <w:gridCol w:w="5670"/>
              <w:gridCol w:w="3578"/>
            </w:tblGrid>
            <w:tr w:rsidR="00396F2C" w:rsidRPr="003A2310" w:rsidTr="0015799C">
              <w:trPr>
                <w:trHeight w:val="927"/>
              </w:trPr>
              <w:tc>
                <w:tcPr>
                  <w:tcW w:w="9248" w:type="dxa"/>
                  <w:gridSpan w:val="2"/>
                </w:tcPr>
                <w:p w:rsidR="00396F2C" w:rsidRPr="00396F2C" w:rsidRDefault="00396F2C" w:rsidP="00396F2C">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IEPIRKUMA LĪGUMS NR.__________</w:t>
                  </w:r>
                </w:p>
              </w:tc>
            </w:tr>
            <w:tr w:rsidR="003A2310" w:rsidRPr="003A2310" w:rsidTr="00C1166B">
              <w:tc>
                <w:tcPr>
                  <w:tcW w:w="9248" w:type="dxa"/>
                  <w:gridSpan w:val="2"/>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Sabiedrība ar ierobežotu atbildību  </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Daugavpils ūdens</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 reģistrācijas Nr.41503002432,  adrese Ūdensvada ielā 3, Daugavpilī, Latvijā, valdes locekļa Sergeja Selicka personā, kas rīkojas uz Statūtu pamata (turpmāk – Pasūtītājs), no vienas puses,</w:t>
                  </w:r>
                </w:p>
                <w:p w:rsidR="003A2310" w:rsidRPr="003A2310" w:rsidRDefault="00396F2C" w:rsidP="00396F2C">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003A2310" w:rsidRPr="003A2310">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w:t>
                  </w:r>
                  <w:r w:rsidR="00C1166B">
                    <w:rPr>
                      <w:rFonts w:asciiTheme="minorHAnsi" w:eastAsiaTheme="minorHAnsi" w:hAnsiTheme="minorHAnsi" w:cstheme="minorBidi"/>
                      <w:i/>
                      <w:sz w:val="22"/>
                      <w:szCs w:val="22"/>
                      <w:highlight w:val="yellow"/>
                      <w:lang w:eastAsia="en-US"/>
                    </w:rPr>
                    <w:t>&lt;komersanta firma</w:t>
                  </w:r>
                  <w:r w:rsidR="003A2310" w:rsidRPr="003A2310">
                    <w:rPr>
                      <w:rFonts w:asciiTheme="minorHAnsi" w:eastAsiaTheme="minorHAnsi" w:hAnsiTheme="minorHAnsi" w:cstheme="minorBidi"/>
                      <w:i/>
                      <w:sz w:val="22"/>
                      <w:szCs w:val="22"/>
                      <w:highlight w:val="yellow"/>
                      <w:lang w:eastAsia="en-US"/>
                    </w:rPr>
                    <w:t>, reģistrācijas numurs, adrese&gt;</w:t>
                  </w:r>
                  <w:r w:rsidR="003A2310" w:rsidRPr="003A2310">
                    <w:rPr>
                      <w:rFonts w:asciiTheme="minorHAnsi" w:eastAsiaTheme="minorHAnsi" w:hAnsiTheme="minorHAnsi" w:cstheme="minorBidi"/>
                      <w:sz w:val="22"/>
                      <w:szCs w:val="22"/>
                      <w:lang w:eastAsia="en-US"/>
                    </w:rPr>
                    <w:t xml:space="preserve">, </w:t>
                  </w:r>
                  <w:r w:rsidR="003A2310" w:rsidRPr="003A2310">
                    <w:rPr>
                      <w:rFonts w:asciiTheme="minorHAnsi" w:eastAsiaTheme="minorHAnsi" w:hAnsiTheme="minorHAnsi" w:cstheme="minorBidi"/>
                      <w:i/>
                      <w:sz w:val="22"/>
                      <w:szCs w:val="22"/>
                      <w:highlight w:val="yellow"/>
                      <w:lang w:eastAsia="en-US"/>
                    </w:rPr>
                    <w:t>&lt;pārstāvja amats, vārds, uzvārds&gt;</w:t>
                  </w:r>
                  <w:r w:rsidR="003A2310" w:rsidRPr="003A2310">
                    <w:rPr>
                      <w:rFonts w:asciiTheme="minorHAnsi" w:eastAsiaTheme="minorHAnsi" w:hAnsiTheme="minorHAnsi" w:cstheme="minorBidi"/>
                      <w:sz w:val="22"/>
                      <w:szCs w:val="22"/>
                      <w:lang w:eastAsia="en-US"/>
                    </w:rPr>
                    <w:t xml:space="preserve"> personā, kas rīkojas uz </w:t>
                  </w:r>
                  <w:r w:rsidR="003A2310" w:rsidRPr="003A2310">
                    <w:rPr>
                      <w:rFonts w:asciiTheme="minorHAnsi" w:eastAsiaTheme="minorHAnsi" w:hAnsiTheme="minorHAnsi" w:cstheme="minorBidi"/>
                      <w:i/>
                      <w:sz w:val="22"/>
                      <w:szCs w:val="22"/>
                      <w:highlight w:val="yellow"/>
                      <w:lang w:eastAsia="en-US"/>
                    </w:rPr>
                    <w:t>&lt;pārstāvību apliecinošs dokuments&gt;</w:t>
                  </w:r>
                  <w:r w:rsidR="003A2310" w:rsidRPr="003A2310">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 xml:space="preserve">pamatojoties uz iepirkuma procedūras </w:t>
                  </w:r>
                  <w:r w:rsidR="00C1166B" w:rsidRPr="00C1166B">
                    <w:rPr>
                      <w:rFonts w:asciiTheme="minorHAnsi" w:eastAsiaTheme="minorHAnsi" w:hAnsiTheme="minorHAnsi" w:cstheme="minorBidi"/>
                      <w:sz w:val="22"/>
                      <w:szCs w:val="22"/>
                      <w:lang w:eastAsia="en-US"/>
                    </w:rPr>
                    <w:t xml:space="preserve">rezultātiem par </w:t>
                  </w:r>
                  <w:r w:rsidR="00B5340B" w:rsidRPr="00B5340B">
                    <w:rPr>
                      <w:rFonts w:asciiTheme="minorHAnsi" w:eastAsiaTheme="minorHAnsi" w:hAnsiTheme="minorHAnsi" w:cstheme="minorBidi"/>
                      <w:i/>
                      <w:sz w:val="22"/>
                      <w:szCs w:val="22"/>
                      <w:lang w:eastAsia="en-US"/>
                    </w:rPr>
                    <w:t>datortehnikas un programmnodrošinājuma piegādi</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(turpmāk tekstā - Iepirkuma procedūra), noslēdz šo līgumu (turpmāk tekstā – Līgums) par sekojošo:</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1. LĪGUMA PRIEKŠMETS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Pasūtītājs uzdod un Izpildītājs apņemas: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Pamatojoties uz Pasūtītāja veiktās Iepirkuma procedūras tehniskās specifikācijas prasībām, piegādāt Pasūtītājam</w:t>
                  </w:r>
                  <w:r w:rsidR="00C1166B">
                    <w:rPr>
                      <w:rFonts w:asciiTheme="minorHAnsi" w:eastAsiaTheme="minorHAnsi" w:hAnsiTheme="minorHAnsi" w:cstheme="minorBidi"/>
                      <w:sz w:val="22"/>
                      <w:szCs w:val="22"/>
                      <w:lang w:eastAsia="en-US"/>
                    </w:rPr>
                    <w:t xml:space="preserve"> </w:t>
                  </w:r>
                  <w:r w:rsidR="00B5340B">
                    <w:rPr>
                      <w:rFonts w:asciiTheme="minorHAnsi" w:eastAsiaTheme="minorHAnsi" w:hAnsiTheme="minorHAnsi" w:cstheme="minorBidi"/>
                      <w:sz w:val="22"/>
                      <w:szCs w:val="22"/>
                      <w:lang w:eastAsia="en-US"/>
                    </w:rPr>
                    <w:t xml:space="preserve">datortehniku un </w:t>
                  </w:r>
                  <w:r w:rsidR="00C1166B" w:rsidRPr="00C1166B">
                    <w:rPr>
                      <w:rFonts w:asciiTheme="minorHAnsi" w:eastAsiaTheme="minorHAnsi" w:hAnsiTheme="minorHAnsi" w:cstheme="minorBidi"/>
                      <w:sz w:val="22"/>
                      <w:szCs w:val="22"/>
                      <w:lang w:eastAsia="en-US"/>
                    </w:rPr>
                    <w:t xml:space="preserve"> programnodrošinājum</w:t>
                  </w:r>
                  <w:r w:rsidR="00C1166B">
                    <w:rPr>
                      <w:rFonts w:asciiTheme="minorHAnsi" w:eastAsiaTheme="minorHAnsi" w:hAnsiTheme="minorHAnsi" w:cstheme="minorBidi"/>
                      <w:sz w:val="22"/>
                      <w:szCs w:val="22"/>
                      <w:lang w:eastAsia="en-US"/>
                    </w:rPr>
                    <w:t>u</w:t>
                  </w:r>
                  <w:r w:rsidR="00C1166B" w:rsidRPr="00C1166B">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sz w:val="22"/>
                      <w:szCs w:val="22"/>
                      <w:lang w:eastAsia="en-US"/>
                    </w:rPr>
                    <w:t>(turpmāk tekstā arī – Prece).</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2. LĪGUMA DARBĪBAS TERMIŅŠ</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2.1. Līgums stājas spēkā ar tā parakstīšanas brīdi.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2.2. Līgums izbeidzas pēc Pušu līgumsaistību pilnīgas izpildes.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3. LĪGUMA SUMMA UN NORĒĶINU KĀRTĪBA</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3.1. Līguma summa ir </w:t>
                  </w:r>
                  <w:r w:rsidRPr="003A2310">
                    <w:rPr>
                      <w:rFonts w:asciiTheme="minorHAnsi" w:eastAsiaTheme="minorHAnsi" w:hAnsiTheme="minorHAnsi" w:cstheme="minorBidi"/>
                      <w:i/>
                      <w:sz w:val="22"/>
                      <w:szCs w:val="22"/>
                      <w:highlight w:val="yellow"/>
                      <w:lang w:eastAsia="en-US"/>
                    </w:rPr>
                    <w:t>&lt;summa cipariem un vārdiem&gt;</w:t>
                  </w:r>
                  <w:r w:rsidRPr="003A2310">
                    <w:rPr>
                      <w:rFonts w:asciiTheme="minorHAnsi" w:eastAsiaTheme="minorHAnsi" w:hAnsiTheme="minorHAnsi" w:cstheme="minorBidi"/>
                      <w:sz w:val="22"/>
                      <w:szCs w:val="22"/>
                      <w:lang w:eastAsia="en-US"/>
                    </w:rPr>
                    <w:t xml:space="preserve">, tajā skaitā pievienotās vērtības nodoklis </w:t>
                  </w:r>
                  <w:r w:rsidRPr="003A2310">
                    <w:rPr>
                      <w:rFonts w:asciiTheme="minorHAnsi" w:eastAsiaTheme="minorHAnsi" w:hAnsiTheme="minorHAnsi" w:cstheme="minorBidi"/>
                      <w:sz w:val="22"/>
                      <w:szCs w:val="22"/>
                      <w:highlight w:val="yellow"/>
                      <w:lang w:eastAsia="en-US"/>
                    </w:rPr>
                    <w:t>&lt;&gt;</w:t>
                  </w:r>
                  <w:r w:rsidRPr="003A2310">
                    <w:rPr>
                      <w:rFonts w:asciiTheme="minorHAnsi" w:eastAsiaTheme="minorHAnsi" w:hAnsiTheme="minorHAnsi" w:cstheme="minorBidi"/>
                      <w:sz w:val="22"/>
                      <w:szCs w:val="22"/>
                      <w:lang w:eastAsia="en-US"/>
                    </w:rPr>
                    <w:t>% (</w:t>
                  </w:r>
                  <w:r w:rsidRPr="003A2310">
                    <w:rPr>
                      <w:rFonts w:asciiTheme="minorHAnsi" w:eastAsiaTheme="minorHAnsi" w:hAnsiTheme="minorHAnsi" w:cstheme="minorBidi"/>
                      <w:sz w:val="22"/>
                      <w:szCs w:val="22"/>
                      <w:highlight w:val="yellow"/>
                      <w:lang w:eastAsia="en-US"/>
                    </w:rPr>
                    <w:t>&lt;&gt;</w:t>
                  </w:r>
                  <w:r w:rsidRPr="003A2310">
                    <w:rPr>
                      <w:rFonts w:asciiTheme="minorHAnsi" w:eastAsiaTheme="minorHAnsi" w:hAnsiTheme="minorHAnsi" w:cstheme="minorBidi"/>
                      <w:sz w:val="22"/>
                      <w:szCs w:val="22"/>
                      <w:lang w:eastAsia="en-US"/>
                    </w:rPr>
                    <w:t xml:space="preserve"> procenti).</w:t>
                  </w:r>
                </w:p>
                <w:p w:rsidR="003A2310" w:rsidRPr="003A2310" w:rsidRDefault="00E51CD2" w:rsidP="003A2310">
                  <w:pPr>
                    <w:spacing w:line="276" w:lineRule="auto"/>
                    <w:jc w:val="both"/>
                    <w:rPr>
                      <w:rFonts w:asciiTheme="minorHAnsi" w:eastAsiaTheme="minorHAnsi" w:hAnsiTheme="minorHAnsi" w:cstheme="minorBidi"/>
                      <w:i/>
                      <w:sz w:val="22"/>
                      <w:szCs w:val="22"/>
                      <w:lang w:val="lt-LT" w:eastAsia="en-US"/>
                    </w:rPr>
                  </w:pPr>
                  <w:r>
                    <w:rPr>
                      <w:rFonts w:asciiTheme="minorHAnsi" w:eastAsiaTheme="minorHAnsi" w:hAnsiTheme="minorHAnsi" w:cstheme="minorBidi"/>
                      <w:sz w:val="22"/>
                      <w:szCs w:val="22"/>
                      <w:lang w:eastAsia="en-US"/>
                    </w:rPr>
                    <w:t>3.2. Ne vēlāk kā 3</w:t>
                  </w:r>
                  <w:r w:rsidR="003A2310" w:rsidRPr="003A2310">
                    <w:rPr>
                      <w:rFonts w:asciiTheme="minorHAnsi" w:eastAsiaTheme="minorHAnsi" w:hAnsiTheme="minorHAnsi" w:cstheme="minorBidi"/>
                      <w:sz w:val="22"/>
                      <w:szCs w:val="22"/>
                      <w:lang w:eastAsia="en-US"/>
                    </w:rPr>
                    <w:t>0 dienu laikā pēc kvalitatīvās un Pasūtītāja prasībām atbilstošās Preces un rēķina saņemšanas, kā arī pieņemšanas – nodošanas akta parakstīšanas dienas Pasūtītājs  pārskaita Izpildītāja banka</w:t>
                  </w:r>
                  <w:r w:rsidR="00C1166B" w:rsidRPr="00C1166B">
                    <w:rPr>
                      <w:rFonts w:asciiTheme="minorHAnsi" w:eastAsiaTheme="minorHAnsi" w:hAnsiTheme="minorHAnsi" w:cstheme="minorBidi"/>
                      <w:sz w:val="22"/>
                      <w:szCs w:val="22"/>
                      <w:lang w:eastAsia="en-US"/>
                    </w:rPr>
                    <w:t>s norēķinu kontā  Līguma summu.</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3.3. Ja  Izpildītājs nepilda savas no Līguma izrietošas saistības, tas maksā līgumsodu 0,1% apmērā no Līguma summas par katru saistību izpildes nokavējuma dienu.</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3.4. Ja Pasūtītājs nepilda savas no Līguma izrietošas saistības, tas maksā līgumsodu 0,1% apmērā no Līguma summas par katru saistību izpildes nokavējuma dienu.</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3.5. Līgumsoda samaksa neatbrīvo Puses no līgumsaistību izpildes. Pasūtītājam ir tiesības ieturēt aprēķināto līgumsodu no jebkurām Izpildītājam izmaksājamām summām.</w:t>
                  </w:r>
                </w:p>
                <w:p w:rsidR="00C1166B" w:rsidRPr="003A2310" w:rsidRDefault="00C1166B"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4. PREČU NODOŠANAS UN PIEŅEMŠANAS KĀRTĪBA, LĪGUMA IZPILDES VIETA</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4.1.</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Izpildītājs </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piegādā Pasūtītāja p</w:t>
                  </w:r>
                  <w:r w:rsidR="00B5340B">
                    <w:rPr>
                      <w:rFonts w:asciiTheme="minorHAnsi" w:eastAsiaTheme="minorHAnsi" w:hAnsiTheme="minorHAnsi" w:cstheme="minorBidi"/>
                      <w:sz w:val="22"/>
                      <w:szCs w:val="22"/>
                      <w:lang w:eastAsia="en-US"/>
                    </w:rPr>
                    <w:t>ra</w:t>
                  </w:r>
                  <w:r w:rsidRPr="003A2310">
                    <w:rPr>
                      <w:rFonts w:asciiTheme="minorHAnsi" w:eastAsiaTheme="minorHAnsi" w:hAnsiTheme="minorHAnsi" w:cstheme="minorBidi"/>
                      <w:sz w:val="22"/>
                      <w:szCs w:val="22"/>
                      <w:lang w:eastAsia="en-US"/>
                    </w:rPr>
                    <w:t xml:space="preserve">sībām atbilstošu Preci </w:t>
                  </w:r>
                  <w:r w:rsidR="004567F9" w:rsidRPr="00E51CD2">
                    <w:rPr>
                      <w:rFonts w:asciiTheme="minorHAnsi" w:eastAsiaTheme="minorHAnsi" w:hAnsiTheme="minorHAnsi" w:cstheme="minorBidi"/>
                      <w:sz w:val="22"/>
                      <w:szCs w:val="22"/>
                      <w:lang w:eastAsia="en-US"/>
                    </w:rPr>
                    <w:t>1 (viena) mēneša</w:t>
                  </w:r>
                  <w:r w:rsidRPr="00E51CD2">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sz w:val="22"/>
                      <w:szCs w:val="22"/>
                      <w:lang w:eastAsia="en-US"/>
                    </w:rPr>
                    <w:t>laikā no Līguma parakstīšanas dienas.</w:t>
                  </w:r>
                </w:p>
                <w:p w:rsidR="003A2310" w:rsidRPr="004567F9"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4.2. Preces piegādes vieta </w:t>
                  </w:r>
                  <w:r w:rsidRPr="004567F9">
                    <w:rPr>
                      <w:rFonts w:asciiTheme="minorHAnsi" w:eastAsiaTheme="minorHAnsi" w:hAnsiTheme="minorHAnsi" w:cstheme="minorBidi"/>
                      <w:sz w:val="22"/>
                      <w:szCs w:val="22"/>
                      <w:lang w:eastAsia="en-US"/>
                    </w:rPr>
                    <w:t xml:space="preserve">ir </w:t>
                  </w:r>
                  <w:r w:rsidR="004567F9" w:rsidRPr="004567F9">
                    <w:rPr>
                      <w:rFonts w:asciiTheme="minorHAnsi" w:eastAsiaTheme="minorHAnsi" w:hAnsiTheme="minorHAnsi" w:cstheme="minorBidi"/>
                      <w:sz w:val="22"/>
                      <w:szCs w:val="22"/>
                      <w:lang w:eastAsia="en-US"/>
                    </w:rPr>
                    <w:t xml:space="preserve">SIA „Daugavpils ūdens”, </w:t>
                  </w:r>
                  <w:r w:rsidRPr="004567F9">
                    <w:rPr>
                      <w:rFonts w:asciiTheme="minorHAnsi" w:eastAsiaTheme="minorHAnsi" w:hAnsiTheme="minorHAnsi" w:cstheme="minorBidi"/>
                      <w:sz w:val="22"/>
                      <w:szCs w:val="22"/>
                      <w:lang w:eastAsia="en-US"/>
                    </w:rPr>
                    <w:t xml:space="preserve">adrese </w:t>
                  </w:r>
                  <w:r w:rsidR="004567F9" w:rsidRPr="004567F9">
                    <w:rPr>
                      <w:rFonts w:asciiTheme="minorHAnsi" w:eastAsiaTheme="minorHAnsi" w:hAnsiTheme="minorHAnsi" w:cstheme="minorBidi"/>
                      <w:sz w:val="22"/>
                      <w:szCs w:val="22"/>
                      <w:lang w:eastAsia="en-US"/>
                    </w:rPr>
                    <w:t>Ūdensvada ielā 3, Daugavpilī.</w:t>
                  </w: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5. PUŠU TIESĪBAS UN PIENĀKUMI</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5.1. Izpildītājs apņemas: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5.1.1. piegādāt</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Pasūtītāja prasībām atbilstošu kvalitatīvu Preci Līguma 4.2.apakšpunktā minētajā vietā Pasūtītāja darba laikā no pulksten 8:00 līdz pulksten 16:30, </w:t>
                  </w:r>
                  <w:r w:rsidRPr="004567F9">
                    <w:rPr>
                      <w:rFonts w:asciiTheme="minorHAnsi" w:eastAsiaTheme="minorHAnsi" w:hAnsiTheme="minorHAnsi" w:cstheme="minorBidi"/>
                      <w:sz w:val="22"/>
                      <w:szCs w:val="22"/>
                      <w:lang w:eastAsia="en-US"/>
                    </w:rPr>
                    <w:t>ievērojot Preces transportēšanas noteikumus;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5.1.2. nodot Pasūtītājam īpašumā Preces ražotāja, kontrolējošās iestādes vai citas institūcijas izsniegtos dokumentus, kas apliecina Preces atbilstību noteiktiem standartiem, iz</w:t>
                  </w:r>
                  <w:r w:rsidR="00B5340B">
                    <w:rPr>
                      <w:rFonts w:asciiTheme="minorHAnsi" w:eastAsiaTheme="minorHAnsi" w:hAnsiTheme="minorHAnsi" w:cstheme="minorBidi"/>
                      <w:sz w:val="22"/>
                      <w:szCs w:val="22"/>
                      <w:lang w:eastAsia="en-US"/>
                    </w:rPr>
                    <w:t>s</w:t>
                  </w:r>
                  <w:r w:rsidRPr="003A2310">
                    <w:rPr>
                      <w:rFonts w:asciiTheme="minorHAnsi" w:eastAsiaTheme="minorHAnsi" w:hAnsiTheme="minorHAnsi" w:cstheme="minorBidi"/>
                      <w:sz w:val="22"/>
                      <w:szCs w:val="22"/>
                      <w:lang w:eastAsia="en-US"/>
                    </w:rPr>
                    <w:t xml:space="preserve">kaidro Preces darbības principus un/vai drošības noteikumus, kā arī izsniegt Pasūtītājam citus dokumentus, kuri tam varētu būt noderīgi Preces ekspluatācijas laikā (sertifikāti, darba instrukcijas u.c.); </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5.1.3. nodot Preci Pasūtītājam, parakstot pieņemšanas-nodošanas aktu.</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 Pasūtītājs  apņemas: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5.2.1. samaksāt Līguma summu Izpildītājam par kvalitatīvas, Pasūtītāja prasībām atbilstošās Preces piegādāšanu Līgumā noteiktajā termiņā un kārtībā.</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5.2.2. nelikt Izpildītājam šķēršļus Līguma nosacījumu izpildei;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5.2.3. pieņemt Preci, parakstot Izpildītāja iesniegto pieņemšanas-nodošanas aktu, ja Izpildītājs ir piegādājis kvalitatīvu, Pasūtītāja prasībām atbilstošo Preci bez jebkādiem defektiem Līgumā noteiktajā kārtībā.</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6. PRECES PIEGĀDES, KVALITĀTES ATBILSTĪBAS PĀRBAUDE UN ATGRIEŠANAS KĀRTĪBA</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6.1. Preces pieņemšana notiek Pasūtītāja pārstāvja klātbūtnē, piedaloties Izpildītāja</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3A2310">
                      <w:rPr>
                        <w:rFonts w:asciiTheme="minorHAnsi" w:eastAsiaTheme="minorHAnsi" w:hAnsiTheme="minorHAnsi" w:cstheme="minorBidi"/>
                        <w:sz w:val="22"/>
                        <w:szCs w:val="22"/>
                        <w:lang w:eastAsia="en-US"/>
                      </w:rPr>
                      <w:t>pretenzijām</w:t>
                    </w:r>
                  </w:smartTag>
                  <w:r w:rsidRPr="003A2310">
                    <w:rPr>
                      <w:rFonts w:asciiTheme="minorHAnsi" w:eastAsiaTheme="minorHAnsi" w:hAnsiTheme="minorHAnsi" w:cstheme="minorBidi"/>
                      <w:sz w:val="22"/>
                      <w:szCs w:val="22"/>
                      <w:lang w:eastAsia="en-US"/>
                    </w:rPr>
                    <w:t xml:space="preserve"> tiek sastādīts akts. Pasūtītājs nepieņem Līguma nosacījumiem neatbilstošu Preci.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w:t>
                  </w:r>
                  <w:r w:rsidR="00B5340B">
                    <w:rPr>
                      <w:rFonts w:asciiTheme="minorHAnsi" w:eastAsiaTheme="minorHAnsi" w:hAnsiTheme="minorHAnsi" w:cstheme="minorBidi"/>
                      <w:sz w:val="22"/>
                      <w:szCs w:val="22"/>
                      <w:lang w:eastAsia="en-US"/>
                    </w:rPr>
                    <w:t>ē</w:t>
                  </w:r>
                  <w:r w:rsidRPr="003A2310">
                    <w:rPr>
                      <w:rFonts w:asciiTheme="minorHAnsi" w:eastAsiaTheme="minorHAnsi" w:hAnsiTheme="minorHAnsi" w:cstheme="minorBidi"/>
                      <w:sz w:val="22"/>
                      <w:szCs w:val="22"/>
                      <w:lang w:eastAsia="en-US"/>
                    </w:rPr>
                    <w:t>rošanas.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6.3. Pasūtītājs ir tiesīgs atgriezt Preci, kuras neatbilstību Pasūtītāja prasībām nav bijis iespējams konstatēt Preces pieņemšanas brīdī, bet Izpildītājam</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ir pienākums to apmainīt pret derīgu viena mēneša laikā no pieņemšanas-nodošanas akta abpusējās parakstīšanas dienas.</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6.4</w:t>
                  </w:r>
                  <w:r w:rsidRPr="004567F9">
                    <w:rPr>
                      <w:rFonts w:asciiTheme="minorHAnsi" w:eastAsiaTheme="minorHAnsi" w:hAnsiTheme="minorHAnsi" w:cstheme="minorBidi"/>
                      <w:sz w:val="22"/>
                      <w:szCs w:val="22"/>
                      <w:lang w:eastAsia="en-US"/>
                    </w:rPr>
                    <w:t xml:space="preserve">. Piegādātas Preces garantijas periods ir </w:t>
                  </w:r>
                  <w:r w:rsidR="004567F9" w:rsidRPr="004567F9">
                    <w:rPr>
                      <w:rFonts w:asciiTheme="minorHAnsi" w:eastAsiaTheme="minorHAnsi" w:hAnsiTheme="minorHAnsi" w:cstheme="minorBidi"/>
                      <w:sz w:val="22"/>
                      <w:szCs w:val="22"/>
                      <w:lang w:eastAsia="en-US"/>
                    </w:rPr>
                    <w:t>18</w:t>
                  </w:r>
                  <w:r w:rsidRPr="004567F9">
                    <w:rPr>
                      <w:rFonts w:asciiTheme="minorHAnsi" w:eastAsiaTheme="minorHAnsi" w:hAnsiTheme="minorHAnsi" w:cstheme="minorBidi"/>
                      <w:sz w:val="22"/>
                      <w:szCs w:val="22"/>
                      <w:lang w:eastAsia="en-US"/>
                    </w:rPr>
                    <w:t xml:space="preserve"> (</w:t>
                  </w:r>
                  <w:r w:rsidR="004567F9" w:rsidRPr="004567F9">
                    <w:rPr>
                      <w:rFonts w:asciiTheme="minorHAnsi" w:eastAsiaTheme="minorHAnsi" w:hAnsiTheme="minorHAnsi" w:cstheme="minorBidi"/>
                      <w:sz w:val="22"/>
                      <w:szCs w:val="22"/>
                      <w:lang w:eastAsia="en-US"/>
                    </w:rPr>
                    <w:t>astoņpadsmit</w:t>
                  </w:r>
                  <w:r w:rsidRPr="004567F9">
                    <w:rPr>
                      <w:rFonts w:asciiTheme="minorHAnsi" w:eastAsiaTheme="minorHAnsi" w:hAnsiTheme="minorHAnsi" w:cstheme="minorBidi"/>
                      <w:sz w:val="22"/>
                      <w:szCs w:val="22"/>
                      <w:lang w:eastAsia="en-US"/>
                    </w:rPr>
                    <w:t>) mēneši no pieņemšanas-nodošanas akta parakstīšanas dienas.</w:t>
                  </w:r>
                </w:p>
                <w:p w:rsidR="003A2310" w:rsidRPr="003A2310" w:rsidRDefault="003A2310" w:rsidP="003A2310">
                  <w:pPr>
                    <w:spacing w:line="276" w:lineRule="auto"/>
                    <w:jc w:val="both"/>
                    <w:rPr>
                      <w:rFonts w:asciiTheme="minorHAnsi" w:eastAsiaTheme="minorHAnsi" w:hAnsiTheme="minorHAnsi" w:cstheme="minorBidi"/>
                      <w:i/>
                      <w:sz w:val="22"/>
                      <w:szCs w:val="22"/>
                      <w:lang w:eastAsia="en-US"/>
                    </w:rPr>
                  </w:pPr>
                  <w:r w:rsidRPr="003A2310">
                    <w:rPr>
                      <w:rFonts w:asciiTheme="minorHAnsi" w:eastAsiaTheme="minorHAnsi" w:hAnsiTheme="minorHAnsi" w:cstheme="minorBidi"/>
                      <w:sz w:val="22"/>
                      <w:szCs w:val="22"/>
                      <w:lang w:eastAsia="en-US"/>
                    </w:rPr>
                    <w:t xml:space="preserve">6.5. Ja garantijas </w:t>
                  </w:r>
                  <w:r w:rsidR="00B5340B">
                    <w:rPr>
                      <w:rFonts w:asciiTheme="minorHAnsi" w:eastAsiaTheme="minorHAnsi" w:hAnsiTheme="minorHAnsi" w:cstheme="minorBidi"/>
                      <w:sz w:val="22"/>
                      <w:szCs w:val="22"/>
                      <w:lang w:eastAsia="en-US"/>
                    </w:rPr>
                    <w:t>periodā Precei roda</w:t>
                  </w:r>
                  <w:r w:rsidRPr="003A2310">
                    <w:rPr>
                      <w:rFonts w:asciiTheme="minorHAnsi" w:eastAsiaTheme="minorHAnsi" w:hAnsiTheme="minorHAnsi" w:cstheme="minorBidi"/>
                      <w:sz w:val="22"/>
                      <w:szCs w:val="22"/>
                      <w:lang w:eastAsia="en-US"/>
                    </w:rPr>
                    <w:t>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w:t>
                  </w:r>
                </w:p>
                <w:p w:rsidR="003A2310" w:rsidRPr="003A2310" w:rsidRDefault="003A2310" w:rsidP="003A2310">
                  <w:pPr>
                    <w:spacing w:line="276" w:lineRule="auto"/>
                    <w:jc w:val="both"/>
                    <w:rPr>
                      <w:rFonts w:asciiTheme="minorHAnsi" w:eastAsiaTheme="minorHAnsi" w:hAnsiTheme="minorHAnsi" w:cstheme="minorBidi"/>
                      <w:b/>
                      <w:sz w:val="22"/>
                      <w:szCs w:val="22"/>
                      <w:lang w:eastAsia="en-US"/>
                    </w:rPr>
                  </w:pPr>
                </w:p>
                <w:p w:rsidR="003A2310" w:rsidRPr="003A2310" w:rsidRDefault="003A2310" w:rsidP="003A2310">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3A2310">
                      <w:rPr>
                        <w:rFonts w:asciiTheme="minorHAnsi" w:eastAsiaTheme="minorHAnsi" w:hAnsiTheme="minorHAnsi" w:cstheme="minorBidi"/>
                        <w:b/>
                        <w:sz w:val="22"/>
                        <w:szCs w:val="22"/>
                        <w:lang w:eastAsia="en-US"/>
                      </w:rPr>
                      <w:t>CITI</w:t>
                    </w:r>
                  </w:smartTag>
                  <w:r w:rsidRPr="003A2310">
                    <w:rPr>
                      <w:rFonts w:asciiTheme="minorHAnsi" w:eastAsiaTheme="minorHAnsi" w:hAnsiTheme="minorHAnsi" w:cstheme="minorBidi"/>
                      <w:b/>
                      <w:sz w:val="22"/>
                      <w:szCs w:val="22"/>
                      <w:lang w:eastAsia="en-US"/>
                    </w:rPr>
                    <w:t xml:space="preserve"> NOSACĪJUMI</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3A2310">
                      <w:rPr>
                        <w:rFonts w:asciiTheme="minorHAnsi" w:eastAsiaTheme="minorHAnsi" w:hAnsiTheme="minorHAnsi" w:cstheme="minorBidi"/>
                        <w:sz w:val="22"/>
                        <w:szCs w:val="22"/>
                        <w:lang w:eastAsia="en-US"/>
                      </w:rPr>
                      <w:t>aktos</w:t>
                    </w:r>
                  </w:smartTag>
                  <w:r w:rsidRPr="003A2310">
                    <w:rPr>
                      <w:rFonts w:asciiTheme="minorHAnsi" w:eastAsiaTheme="minorHAnsi" w:hAnsiTheme="minorHAnsi" w:cstheme="minorBidi"/>
                      <w:sz w:val="22"/>
                      <w:szCs w:val="22"/>
                      <w:lang w:eastAsia="en-US"/>
                    </w:rPr>
                    <w:t xml:space="preserve"> noteiktajā kārtībā.</w:t>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7.2 </w:t>
                  </w:r>
                  <w:smartTag w:uri="schemas-tilde-lv/tildestengine" w:element="veidnes">
                    <w:smartTagPr>
                      <w:attr w:name="text" w:val="Līguma"/>
                      <w:attr w:name="id" w:val="-1"/>
                      <w:attr w:name="baseform" w:val="līgum|s"/>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 xml:space="preserve"> gaitu kontrolē Pasūtītāja </w:t>
                  </w:r>
                  <w:r w:rsidRPr="003A2310">
                    <w:rPr>
                      <w:rFonts w:asciiTheme="minorHAnsi" w:eastAsiaTheme="minorHAnsi" w:hAnsiTheme="minorHAnsi" w:cstheme="minorBidi"/>
                      <w:iCs/>
                      <w:sz w:val="22"/>
                      <w:szCs w:val="22"/>
                      <w:lang w:eastAsia="en-US"/>
                    </w:rPr>
                    <w:t xml:space="preserve">norīkots </w:t>
                  </w:r>
                  <w:r w:rsidRPr="003A2310">
                    <w:rPr>
                      <w:rFonts w:asciiTheme="minorHAnsi" w:eastAsiaTheme="minorHAnsi" w:hAnsiTheme="minorHAnsi" w:cstheme="minorBidi"/>
                      <w:sz w:val="22"/>
                      <w:szCs w:val="22"/>
                      <w:lang w:eastAsia="en-US"/>
                    </w:rPr>
                    <w:t xml:space="preserve">pārstāvis – </w:t>
                  </w:r>
                  <w:r w:rsidR="004567F9" w:rsidRPr="004567F9">
                    <w:rPr>
                      <w:rFonts w:asciiTheme="minorHAnsi" w:eastAsiaTheme="minorHAnsi" w:hAnsiTheme="minorHAnsi" w:cstheme="minorBidi"/>
                      <w:sz w:val="22"/>
                      <w:szCs w:val="22"/>
                      <w:lang w:eastAsia="en-US"/>
                    </w:rPr>
                    <w:t xml:space="preserve">Datorsistēmu un datortīklu administrators Vladislavs Podobeds, tālrunis 654 07515, e-pasta adrese </w:t>
                  </w:r>
                  <w:r w:rsidR="004567F9" w:rsidRPr="004567F9">
                    <w:rPr>
                      <w:rFonts w:asciiTheme="minorHAnsi" w:eastAsiaTheme="minorHAnsi" w:hAnsiTheme="minorHAnsi" w:cstheme="minorBidi"/>
                      <w:sz w:val="22"/>
                      <w:szCs w:val="22"/>
                      <w:u w:val="single"/>
                      <w:lang w:eastAsia="en-US"/>
                    </w:rPr>
                    <w:t>admin@daugavpils.udens.lv</w:t>
                  </w:r>
                  <w:r w:rsidRPr="004567F9">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Par pārstāvja maiņu Pasūtītājs informē Izpildītāju rakstveidā.</w:t>
                  </w:r>
                </w:p>
                <w:p w:rsidR="003A2310" w:rsidRPr="003A2310" w:rsidRDefault="003A2310" w:rsidP="003A2310">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baseform" w:val="līgum|s"/>
                      <w:attr w:name="id" w:val="-1"/>
                      <w:attr w:name="text" w:val="Līguma"/>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w:t>
                  </w:r>
                </w:p>
                <w:p w:rsidR="003A2310" w:rsidRPr="003A2310" w:rsidRDefault="003A2310" w:rsidP="003A2310">
                  <w:pPr>
                    <w:rPr>
                      <w:rFonts w:asciiTheme="minorHAnsi" w:eastAsiaTheme="minorHAnsi" w:hAnsiTheme="minorHAnsi" w:cstheme="minorBidi"/>
                      <w:sz w:val="22"/>
                      <w:szCs w:val="22"/>
                      <w:lang w:eastAsia="en-US"/>
                    </w:rPr>
                  </w:pPr>
                </w:p>
                <w:p w:rsidR="003A2310" w:rsidRPr="003A2310" w:rsidRDefault="003A2310" w:rsidP="003A231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[a. šīs iepirkuma līgums;</w:t>
                  </w:r>
                </w:p>
                <w:p w:rsidR="003A2310" w:rsidRPr="003A2310" w:rsidRDefault="003A2310" w:rsidP="003A2310">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b. Iepirkuma procedūras tehniskā specifikācija;</w:t>
                  </w:r>
                </w:p>
                <w:p w:rsidR="003A2310" w:rsidRPr="003A2310" w:rsidRDefault="003A2310" w:rsidP="003A2310">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c. Pielikumi:</w:t>
                  </w:r>
                </w:p>
                <w:p w:rsidR="003A2310" w:rsidRPr="003A2310" w:rsidRDefault="003A2310" w:rsidP="003A231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3A2310" w:rsidRPr="003A2310" w:rsidRDefault="003A2310" w:rsidP="003A2310">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3A2310" w:rsidRPr="003A2310" w:rsidRDefault="003A2310" w:rsidP="003A231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d. Izpildītāja piedāvājums;</w:t>
                  </w:r>
                </w:p>
                <w:p w:rsidR="003A2310" w:rsidRPr="003A2310" w:rsidRDefault="00B5340B" w:rsidP="003A2310">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3A2310" w:rsidRPr="003A2310">
                    <w:rPr>
                      <w:rFonts w:asciiTheme="minorHAnsi" w:eastAsiaTheme="minorHAnsi" w:hAnsiTheme="minorHAnsi" w:cstheme="minorBidi"/>
                      <w:sz w:val="22"/>
                      <w:szCs w:val="22"/>
                      <w:highlight w:val="lightGray"/>
                      <w:lang w:eastAsia="en-US"/>
                    </w:rPr>
                    <w:t>rstāvja pilnvaras apliecinošā dokumenta kopija.</w:t>
                  </w:r>
                </w:p>
                <w:p w:rsidR="003A2310" w:rsidRPr="003A2310" w:rsidRDefault="003A2310" w:rsidP="003A2310">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3A2310" w:rsidRPr="003A2310" w:rsidRDefault="003A2310" w:rsidP="003A2310">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highlight w:val="lightGray"/>
                      <w:lang w:eastAsia="en-US"/>
                    </w:rPr>
                    <w:t>Pielikumi ir prioritāri tikai attiecībā uz dokumentu, ko tie groza.]</w:t>
                  </w:r>
                  <w:r w:rsidRPr="003A2310">
                    <w:rPr>
                      <w:rFonts w:asciiTheme="minorHAnsi" w:eastAsiaTheme="minorHAnsi" w:hAnsiTheme="minorHAnsi" w:cstheme="minorBidi"/>
                      <w:sz w:val="22"/>
                      <w:szCs w:val="22"/>
                      <w:highlight w:val="lightGray"/>
                      <w:vertAlign w:val="superscript"/>
                      <w:lang w:eastAsia="en-US"/>
                    </w:rPr>
                    <w:footnoteReference w:id="1"/>
                  </w: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p w:rsidR="003A2310" w:rsidRPr="003A2310" w:rsidRDefault="003A2310" w:rsidP="003A2310">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7.4. </w:t>
                  </w:r>
                  <w:smartTag w:uri="schemas-tilde-lv/tildestengine" w:element="veidnes">
                    <w:smartTagPr>
                      <w:attr w:name="text" w:val="Līgums"/>
                      <w:attr w:name="id" w:val="-1"/>
                      <w:attr w:name="baseform" w:val="līgum|s"/>
                    </w:smartTagPr>
                    <w:r w:rsidRPr="003A2310">
                      <w:rPr>
                        <w:rFonts w:asciiTheme="minorHAnsi" w:eastAsiaTheme="minorHAnsi" w:hAnsiTheme="minorHAnsi" w:cstheme="minorBidi"/>
                        <w:sz w:val="22"/>
                        <w:szCs w:val="22"/>
                        <w:lang w:eastAsia="en-US"/>
                      </w:rPr>
                      <w:t>Līgums</w:t>
                    </w:r>
                  </w:smartTag>
                  <w:r w:rsidRPr="003A2310">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3A2310">
                    <w:rPr>
                      <w:rFonts w:asciiTheme="minorHAnsi" w:eastAsiaTheme="minorHAnsi" w:hAnsiTheme="minorHAnsi" w:cstheme="minorBidi"/>
                      <w:i/>
                      <w:sz w:val="22"/>
                      <w:szCs w:val="22"/>
                      <w:highlight w:val="yellow"/>
                      <w:lang w:eastAsia="en-US"/>
                    </w:rPr>
                    <w:t>&lt;lapu skaits&gt;</w:t>
                  </w:r>
                  <w:r w:rsidRPr="003A2310">
                    <w:rPr>
                      <w:rFonts w:asciiTheme="minorHAnsi" w:eastAsiaTheme="minorHAnsi" w:hAnsiTheme="minorHAnsi" w:cstheme="minorBidi"/>
                      <w:sz w:val="22"/>
                      <w:szCs w:val="22"/>
                      <w:lang w:eastAsia="en-US"/>
                    </w:rPr>
                    <w:t xml:space="preserve"> lapām.</w:t>
                  </w:r>
                </w:p>
                <w:p w:rsidR="003A2310" w:rsidRPr="003A2310" w:rsidRDefault="003A2310" w:rsidP="00396F2C">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3A2310" w:rsidRPr="003A2310" w:rsidTr="004567F9">
              <w:trPr>
                <w:trHeight w:val="82"/>
              </w:trPr>
              <w:tc>
                <w:tcPr>
                  <w:tcW w:w="9248" w:type="dxa"/>
                  <w:gridSpan w:val="2"/>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tc>
            </w:tr>
            <w:tr w:rsidR="003A2310" w:rsidRPr="003A2310" w:rsidTr="004567F9">
              <w:trPr>
                <w:trHeight w:val="68"/>
              </w:trPr>
              <w:tc>
                <w:tcPr>
                  <w:tcW w:w="5670" w:type="dxa"/>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tc>
              <w:tc>
                <w:tcPr>
                  <w:tcW w:w="3578" w:type="dxa"/>
                </w:tcPr>
                <w:p w:rsidR="003A2310" w:rsidRPr="003A2310" w:rsidRDefault="003A2310" w:rsidP="003A2310">
                  <w:pPr>
                    <w:spacing w:line="276" w:lineRule="auto"/>
                    <w:jc w:val="both"/>
                    <w:rPr>
                      <w:rFonts w:asciiTheme="minorHAnsi" w:eastAsiaTheme="minorHAnsi" w:hAnsiTheme="minorHAnsi" w:cstheme="minorBidi"/>
                      <w:sz w:val="22"/>
                      <w:szCs w:val="22"/>
                      <w:lang w:eastAsia="en-US"/>
                    </w:rPr>
                  </w:pPr>
                </w:p>
              </w:tc>
            </w:tr>
          </w:tbl>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rsidTr="00016B64">
        <w:tc>
          <w:tcPr>
            <w:tcW w:w="9356" w:type="dxa"/>
            <w:gridSpan w:val="2"/>
          </w:tcPr>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r>
      <w:tr w:rsidR="00A8451F" w:rsidRPr="00A8451F" w:rsidTr="00016B64">
        <w:tc>
          <w:tcPr>
            <w:tcW w:w="4820" w:type="dxa"/>
          </w:tcPr>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sidR="00D541A0">
              <w:rPr>
                <w:rFonts w:asciiTheme="minorHAnsi" w:eastAsiaTheme="minorHAnsi" w:hAnsiTheme="minorHAnsi" w:cstheme="minorBidi"/>
                <w:sz w:val="22"/>
                <w:szCs w:val="22"/>
                <w:lang w:eastAsia="en-US"/>
              </w:rPr>
              <w:t>1</w:t>
            </w:r>
          </w:p>
          <w:p w:rsidR="00A8451F" w:rsidRPr="00A8451F" w:rsidRDefault="00D541A0" w:rsidP="00A8451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00A8451F" w:rsidRPr="00A8451F">
              <w:rPr>
                <w:rFonts w:asciiTheme="minorHAnsi" w:eastAsiaTheme="minorHAnsi" w:hAnsiTheme="minorHAnsi" w:cstheme="minorBidi"/>
                <w:sz w:val="22"/>
                <w:szCs w:val="22"/>
                <w:lang w:eastAsia="en-US"/>
              </w:rPr>
              <w:t>41503002432</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sidR="00D541A0">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sidR="00D541A0">
              <w:rPr>
                <w:rFonts w:asciiTheme="minorHAnsi" w:eastAsiaTheme="minorHAnsi" w:hAnsiTheme="minorHAnsi" w:cstheme="minorBidi"/>
                <w:sz w:val="22"/>
                <w:szCs w:val="22"/>
                <w:lang w:eastAsia="en-US"/>
              </w:rPr>
              <w:t xml:space="preserve"> AS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_______________________________</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p>
        </w:tc>
        <w:tc>
          <w:tcPr>
            <w:tcW w:w="4536" w:type="dxa"/>
          </w:tcPr>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A8451F" w:rsidRPr="00A8451F" w:rsidRDefault="00A8451F" w:rsidP="00A8451F">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A8451F" w:rsidRPr="00A8451F" w:rsidRDefault="00A8451F" w:rsidP="00A8451F">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A8451F" w:rsidRPr="00A8451F" w:rsidRDefault="00A8451F" w:rsidP="00A8451F">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A8451F" w:rsidRPr="00A8451F" w:rsidRDefault="00A8451F" w:rsidP="00A8451F">
            <w:pPr>
              <w:spacing w:line="276" w:lineRule="auto"/>
              <w:jc w:val="both"/>
              <w:rPr>
                <w:rFonts w:asciiTheme="minorHAnsi" w:eastAsiaTheme="minorHAnsi" w:hAnsiTheme="minorHAnsi" w:cstheme="minorBidi"/>
                <w:b/>
                <w:sz w:val="22"/>
                <w:szCs w:val="22"/>
                <w:lang w:eastAsia="en-US"/>
              </w:rPr>
            </w:pP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sidR="00016B64">
              <w:rPr>
                <w:rFonts w:asciiTheme="minorHAnsi" w:eastAsiaTheme="minorHAnsi" w:hAnsiTheme="minorHAnsi" w:cstheme="minorBidi"/>
                <w:sz w:val="22"/>
                <w:szCs w:val="22"/>
                <w:lang w:eastAsia="en-US"/>
              </w:rPr>
              <w:t>______________________________</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A8451F" w:rsidRPr="00A8451F" w:rsidRDefault="00A8451F" w:rsidP="00A8451F">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6214DB" w:rsidRDefault="006214DB" w:rsidP="00016B64">
      <w:pPr>
        <w:pStyle w:val="BodyText"/>
        <w:tabs>
          <w:tab w:val="right" w:pos="8280"/>
        </w:tabs>
      </w:pPr>
    </w:p>
    <w:sectPr w:rsidR="006214DB" w:rsidSect="008E4FEE">
      <w:headerReference w:type="default" r:id="rId10"/>
      <w:pgSz w:w="11906" w:h="16838"/>
      <w:pgMar w:top="1440" w:right="1416"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39" w:rsidRDefault="003B6739" w:rsidP="004835A0">
      <w:r>
        <w:separator/>
      </w:r>
    </w:p>
  </w:endnote>
  <w:endnote w:type="continuationSeparator" w:id="0">
    <w:p w:rsidR="003B6739" w:rsidRDefault="003B673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39" w:rsidRDefault="003B6739" w:rsidP="004835A0">
      <w:r>
        <w:separator/>
      </w:r>
    </w:p>
  </w:footnote>
  <w:footnote w:type="continuationSeparator" w:id="0">
    <w:p w:rsidR="003B6739" w:rsidRDefault="003B6739" w:rsidP="004835A0">
      <w:r>
        <w:continuationSeparator/>
      </w:r>
    </w:p>
  </w:footnote>
  <w:footnote w:id="1">
    <w:p w:rsidR="003A2310" w:rsidRDefault="003A2310" w:rsidP="003A2310">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E0" w:rsidRPr="004835A0" w:rsidRDefault="00565EE0" w:rsidP="00CF2ED8">
    <w:pPr>
      <w:pStyle w:val="Header"/>
      <w:jc w:val="right"/>
      <w:rPr>
        <w:b/>
      </w:rPr>
    </w:pPr>
    <w:r w:rsidRPr="004835A0">
      <w:rPr>
        <w:b/>
      </w:rPr>
      <w:t>APSTIPRINĀTS</w:t>
    </w:r>
  </w:p>
  <w:p w:rsidR="00565EE0" w:rsidRDefault="00565EE0" w:rsidP="00CF2ED8">
    <w:pPr>
      <w:pStyle w:val="Header"/>
      <w:jc w:val="right"/>
    </w:pPr>
    <w:r>
      <w:t>SIA „Daugavpils ūdens”</w:t>
    </w:r>
  </w:p>
  <w:p w:rsidR="00565EE0" w:rsidRDefault="00565EE0" w:rsidP="00CF2ED8">
    <w:pPr>
      <w:pStyle w:val="Header"/>
      <w:jc w:val="right"/>
    </w:pPr>
    <w:r>
      <w:t>iepirkumu komisijas</w:t>
    </w:r>
  </w:p>
  <w:p w:rsidR="00565EE0" w:rsidRDefault="009617A0" w:rsidP="00CF2ED8">
    <w:pPr>
      <w:pStyle w:val="Header"/>
      <w:jc w:val="right"/>
    </w:pPr>
    <w:r>
      <w:t>2015</w:t>
    </w:r>
    <w:r w:rsidR="00565EE0">
      <w:t xml:space="preserve">.gada </w:t>
    </w:r>
    <w:r>
      <w:t>12.februāra</w:t>
    </w:r>
    <w:r w:rsidR="00565EE0">
      <w:t xml:space="preserve"> sēdē</w:t>
    </w:r>
  </w:p>
  <w:p w:rsidR="00565EE0" w:rsidRPr="009835A9" w:rsidRDefault="00565EE0"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B4204"/>
    <w:multiLevelType w:val="hybridMultilevel"/>
    <w:tmpl w:val="82B28DDA"/>
    <w:lvl w:ilvl="0" w:tplc="EBF2425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9">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6974436C"/>
    <w:multiLevelType w:val="hybridMultilevel"/>
    <w:tmpl w:val="480080D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14"/>
  </w:num>
  <w:num w:numId="4">
    <w:abstractNumId w:val="9"/>
  </w:num>
  <w:num w:numId="5">
    <w:abstractNumId w:val="12"/>
  </w:num>
  <w:num w:numId="6">
    <w:abstractNumId w:val="13"/>
  </w:num>
  <w:num w:numId="7">
    <w:abstractNumId w:val="16"/>
  </w:num>
  <w:num w:numId="8">
    <w:abstractNumId w:val="4"/>
  </w:num>
  <w:num w:numId="9">
    <w:abstractNumId w:val="10"/>
  </w:num>
  <w:num w:numId="10">
    <w:abstractNumId w:val="5"/>
  </w:num>
  <w:num w:numId="11">
    <w:abstractNumId w:val="11"/>
  </w:num>
  <w:num w:numId="12">
    <w:abstractNumId w:val="7"/>
  </w:num>
  <w:num w:numId="13">
    <w:abstractNumId w:val="1"/>
  </w:num>
  <w:num w:numId="14">
    <w:abstractNumId w:val="2"/>
  </w:num>
  <w:num w:numId="15">
    <w:abstractNumId w:val="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34D"/>
    <w:rsid w:val="000342C5"/>
    <w:rsid w:val="00064C4D"/>
    <w:rsid w:val="000C121A"/>
    <w:rsid w:val="000C2886"/>
    <w:rsid w:val="000C6108"/>
    <w:rsid w:val="000F28FC"/>
    <w:rsid w:val="00110CE0"/>
    <w:rsid w:val="0012636D"/>
    <w:rsid w:val="00126E66"/>
    <w:rsid w:val="001365CE"/>
    <w:rsid w:val="0013739E"/>
    <w:rsid w:val="00150227"/>
    <w:rsid w:val="0018232F"/>
    <w:rsid w:val="00191EB8"/>
    <w:rsid w:val="001B34FC"/>
    <w:rsid w:val="00260495"/>
    <w:rsid w:val="00281074"/>
    <w:rsid w:val="00292819"/>
    <w:rsid w:val="00295960"/>
    <w:rsid w:val="002B0BEB"/>
    <w:rsid w:val="002F4C13"/>
    <w:rsid w:val="0030563E"/>
    <w:rsid w:val="0031609D"/>
    <w:rsid w:val="0034398F"/>
    <w:rsid w:val="0035680A"/>
    <w:rsid w:val="00396F2C"/>
    <w:rsid w:val="003A2310"/>
    <w:rsid w:val="003A4961"/>
    <w:rsid w:val="003B6739"/>
    <w:rsid w:val="003C5D13"/>
    <w:rsid w:val="003D0072"/>
    <w:rsid w:val="003E4F3C"/>
    <w:rsid w:val="003E6025"/>
    <w:rsid w:val="004119BF"/>
    <w:rsid w:val="00413278"/>
    <w:rsid w:val="004505F8"/>
    <w:rsid w:val="004567F9"/>
    <w:rsid w:val="004835A0"/>
    <w:rsid w:val="00484357"/>
    <w:rsid w:val="004A3000"/>
    <w:rsid w:val="004B6B00"/>
    <w:rsid w:val="004D4A58"/>
    <w:rsid w:val="005035BE"/>
    <w:rsid w:val="00556CAF"/>
    <w:rsid w:val="00565EE0"/>
    <w:rsid w:val="005C2187"/>
    <w:rsid w:val="005F339D"/>
    <w:rsid w:val="00603A3E"/>
    <w:rsid w:val="00606838"/>
    <w:rsid w:val="006214DB"/>
    <w:rsid w:val="00694EBD"/>
    <w:rsid w:val="00696FF8"/>
    <w:rsid w:val="006E267E"/>
    <w:rsid w:val="006F5964"/>
    <w:rsid w:val="00707DF8"/>
    <w:rsid w:val="0072023C"/>
    <w:rsid w:val="0072615D"/>
    <w:rsid w:val="00763E58"/>
    <w:rsid w:val="007722F9"/>
    <w:rsid w:val="00776440"/>
    <w:rsid w:val="0077749A"/>
    <w:rsid w:val="007A1048"/>
    <w:rsid w:val="007C20EE"/>
    <w:rsid w:val="00835035"/>
    <w:rsid w:val="0085318A"/>
    <w:rsid w:val="00896374"/>
    <w:rsid w:val="008E4FEE"/>
    <w:rsid w:val="00937563"/>
    <w:rsid w:val="00942B4E"/>
    <w:rsid w:val="00944B2D"/>
    <w:rsid w:val="009525CD"/>
    <w:rsid w:val="009617A0"/>
    <w:rsid w:val="009628A2"/>
    <w:rsid w:val="0098556D"/>
    <w:rsid w:val="009B28F8"/>
    <w:rsid w:val="009F0238"/>
    <w:rsid w:val="00A2637A"/>
    <w:rsid w:val="00A4182D"/>
    <w:rsid w:val="00A563E0"/>
    <w:rsid w:val="00A60B44"/>
    <w:rsid w:val="00A8451F"/>
    <w:rsid w:val="00A95AB8"/>
    <w:rsid w:val="00AB7041"/>
    <w:rsid w:val="00AB7D67"/>
    <w:rsid w:val="00AF100A"/>
    <w:rsid w:val="00B227FE"/>
    <w:rsid w:val="00B3075B"/>
    <w:rsid w:val="00B5340B"/>
    <w:rsid w:val="00B67D81"/>
    <w:rsid w:val="00B75798"/>
    <w:rsid w:val="00BC0D20"/>
    <w:rsid w:val="00BC10F9"/>
    <w:rsid w:val="00BE1BF0"/>
    <w:rsid w:val="00C10451"/>
    <w:rsid w:val="00C1166B"/>
    <w:rsid w:val="00C61B17"/>
    <w:rsid w:val="00C9252D"/>
    <w:rsid w:val="00CA0B17"/>
    <w:rsid w:val="00CB06D8"/>
    <w:rsid w:val="00CF2ED8"/>
    <w:rsid w:val="00CF4A94"/>
    <w:rsid w:val="00D21CF4"/>
    <w:rsid w:val="00D241A3"/>
    <w:rsid w:val="00D27ECE"/>
    <w:rsid w:val="00D42EEC"/>
    <w:rsid w:val="00D436A4"/>
    <w:rsid w:val="00D50F0A"/>
    <w:rsid w:val="00D53E83"/>
    <w:rsid w:val="00D541A0"/>
    <w:rsid w:val="00D923D8"/>
    <w:rsid w:val="00E40A4F"/>
    <w:rsid w:val="00E51CD2"/>
    <w:rsid w:val="00E603FA"/>
    <w:rsid w:val="00E7437B"/>
    <w:rsid w:val="00E74525"/>
    <w:rsid w:val="00E94861"/>
    <w:rsid w:val="00EB52B3"/>
    <w:rsid w:val="00ED0214"/>
    <w:rsid w:val="00ED142D"/>
    <w:rsid w:val="00EE075A"/>
    <w:rsid w:val="00EE16D5"/>
    <w:rsid w:val="00EF2264"/>
    <w:rsid w:val="00F002B1"/>
    <w:rsid w:val="00F34121"/>
    <w:rsid w:val="00F37CE6"/>
    <w:rsid w:val="00F37E84"/>
    <w:rsid w:val="00F821C9"/>
    <w:rsid w:val="00F92BDD"/>
    <w:rsid w:val="00F95AF4"/>
    <w:rsid w:val="00FC3FD0"/>
    <w:rsid w:val="00FE1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B8D7661D-A2D5-49B1-AA59-CD6FFB56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6C31-799D-4088-9184-D8BD3878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2015-02-12T11:05:00Z</cp:lastPrinted>
  <dcterms:created xsi:type="dcterms:W3CDTF">2015-02-12T13:15:00Z</dcterms:created>
  <dcterms:modified xsi:type="dcterms:W3CDTF">2015-02-12T13:15:00Z</dcterms:modified>
</cp:coreProperties>
</file>